
<file path=[Content_Types].xml><?xml version="1.0" encoding="utf-8"?>
<Types xmlns="http://schemas.openxmlformats.org/package/2006/content-types">
  <Default Extension="wmf" ContentType="image/x-wmf"/>
  <Default Extension="png" ContentType="image/png"/>
  <Default Extension="jpg" ContentType="image/jpe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docProps/custom.xml" ContentType="application/vnd.openxmlformats-officedocument.custom-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Bdr/>
        <w:spacing/>
        <w:ind/>
        <w:jc w:val="center"/>
        <w:rPr>
          <w:b/>
          <w:sz w:val="72"/>
          <w:szCs w:val="72"/>
        </w:rPr>
      </w:pPr>
      <w:r>
        <w:rPr>
          <w:b/>
          <w:sz w:val="72"/>
          <w:szCs w:val="72"/>
          <w:rtl w:val="0"/>
        </w:rPr>
        <w:t xml:space="preserve"> FICHE ACTION VNE N°6c</w:t>
      </w:r>
      <w:r>
        <w:rPr>
          <w:b/>
          <w:sz w:val="72"/>
          <w:szCs w:val="72"/>
        </w:rPr>
      </w:r>
      <w:r>
        <w:rPr>
          <w:b/>
          <w:sz w:val="72"/>
          <w:szCs w:val="72"/>
        </w:rPr>
      </w:r>
    </w:p>
    <w:p>
      <w:pPr>
        <w:pBdr/>
        <w:spacing/>
        <w:ind/>
        <w:jc w:val="center"/>
        <w:rPr>
          <w:b/>
          <w:sz w:val="10"/>
          <w:szCs w:val="10"/>
        </w:rPr>
      </w:pPr>
      <w:r>
        <w:rPr>
          <w:rtl w:val="0"/>
        </w:rPr>
      </w:r>
      <w:r>
        <w:rPr>
          <w:b/>
          <w:sz w:val="10"/>
          <w:szCs w:val="10"/>
        </w:rPr>
      </w:r>
      <w:r>
        <w:rPr>
          <w:b/>
          <w:sz w:val="10"/>
          <w:szCs w:val="10"/>
        </w:rPr>
      </w:r>
    </w:p>
    <w:tbl>
      <w:tblPr>
        <w:tblStyle w:val="913"/>
        <w:tblW w:w="11220" w:type="dxa"/>
        <w:tblInd w:w="-1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3000"/>
        <w:gridCol w:w="2970"/>
        <w:gridCol w:w="2655"/>
        <w:gridCol w:w="2595"/>
        <w:tblGridChange w:id="0">
          <w:tblGrid>
            <w:gridCol w:w="3000"/>
            <w:gridCol w:w="2970"/>
            <w:gridCol w:w="2655"/>
            <w:gridCol w:w="2595"/>
          </w:tblGrid>
        </w:tblGridChange>
      </w:tblGrid>
      <w:tr>
        <w:trPr>
          <w:cantSplit w:val="false"/>
          <w:trHeight w:val="510"/>
        </w:trPr>
        <w:tc>
          <w:tcPr>
            <w:tcBorders/>
            <w:vAlign w:val="center"/>
            <w:textDirection w:val="lrTb"/>
            <w:noWrap w:val="false"/>
          </w:tcPr>
          <w:p>
            <w:pPr>
              <w:pBdr/>
              <w:spacing w:after="0" w:before="0" w:line="240" w:lineRule="auto"/>
              <w:ind/>
              <w:rPr/>
            </w:pPr>
            <w:r>
              <w:rPr>
                <w:b/>
                <w:sz w:val="24"/>
                <w:szCs w:val="24"/>
                <w:rtl w:val="0"/>
              </w:rPr>
              <w:t xml:space="preserve">ENJEUX</w:t>
            </w:r>
            <w:r>
              <w:rPr>
                <w:rtl w:val="0"/>
              </w:rPr>
            </w:r>
            <w:r/>
          </w:p>
        </w:tc>
        <w:tc>
          <w:tcPr>
            <w:tcBorders/>
            <w:vAlign w:val="center"/>
            <w:textDirection w:val="lrTb"/>
            <w:noWrap w:val="false"/>
          </w:tcPr>
          <w:p>
            <w:pPr>
              <w:pBdr/>
              <w:spacing/>
              <w:ind/>
              <w:rPr>
                <w:sz w:val="20"/>
                <w:szCs w:val="20"/>
              </w:rPr>
            </w:pPr>
            <w:r/>
            <w:bookmarkStart w:id="0" w:name="_n33g5qsgodkw"/>
            <w:r/>
            <w:bookmarkEnd w:id="0"/>
            <w:r>
              <w:rPr>
                <w:sz w:val="20"/>
                <w:szCs w:val="20"/>
              </w:rPr>
              <mc:AlternateContent>
                <mc:Choice Requires="wpg">
                  <w:drawing>
                    <wp:inline xmlns:wp="http://schemas.openxmlformats.org/drawingml/2006/wordprocessingDrawing" distT="0" distB="0" distL="0" distR="0">
                      <wp:extent cx="540000" cy="5400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ic:nvPr/>
                            </pic:nvPicPr>
                            <pic:blipFill>
                              <a:blip r:embed="rId9"/>
                              <a:srcRect l="0" t="0" r="0" b="0"/>
                              <a:stretch/>
                            </pic:blipFill>
                            <pic:spPr bwMode="auto">
                              <a:xfrm>
                                <a:off x="0" y="0"/>
                                <a:ext cx="540000" cy="5400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42.52pt;height:42.52pt;mso-wrap-distance-left:0.00pt;mso-wrap-distance-top:0.00pt;mso-wrap-distance-right:0.00pt;mso-wrap-distance-bottom:0.00pt;z-index:1;">
                      <v:imagedata r:id="rId9" o:title="" croptop="0f" cropleft="0f" cropbottom="0f" cropright="0f"/>
                      <o:lock v:ext="edit" rotation="t"/>
                    </v:shape>
                  </w:pict>
                </mc:Fallback>
              </mc:AlternateContent>
            </w:r>
            <w:r>
              <w:rPr>
                <w:sz w:val="20"/>
                <w:szCs w:val="20"/>
              </w:rPr>
              <mc:AlternateContent>
                <mc:Choice Requires="wpg">
                  <w:drawing>
                    <wp:inline xmlns:wp="http://schemas.openxmlformats.org/drawingml/2006/wordprocessingDrawing" distT="0" distB="0" distL="0" distR="0">
                      <wp:extent cx="540000" cy="221400"/>
                      <wp:effectExtent l="0" t="0" r="0" b="0"/>
                      <wp:docPr id="2" name="image1.jpg"/>
                      <wp:cNvGraphicFramePr/>
                      <a:graphic xmlns:a="http://schemas.openxmlformats.org/drawingml/2006/main">
                        <a:graphicData uri="http://schemas.openxmlformats.org/drawingml/2006/picture">
                          <pic:pic xmlns:pic="http://schemas.openxmlformats.org/drawingml/2006/picture">
                            <pic:nvPicPr>
                              <pic:cNvPr id="0" name="image1.jpg"/>
                              <pic:cNvPicPr/>
                              <pic:nvPr/>
                            </pic:nvPicPr>
                            <pic:blipFill>
                              <a:blip r:embed="rId10"/>
                              <a:srcRect l="0" t="0" r="0" b="0"/>
                              <a:stretch/>
                            </pic:blipFill>
                            <pic:spPr bwMode="auto">
                              <a:xfrm>
                                <a:off x="0" y="0"/>
                                <a:ext cx="540000" cy="221400"/>
                              </a:xfrm>
                              <a:prstGeom prst="rect">
                                <a:avLst/>
                              </a:prstGeom>
                              <a:ln/>
                            </pic:spPr>
                          </pic:pic>
                        </a:graphicData>
                      </a:graphic>
                    </wp:inline>
                  </w:drawing>
                </mc:Choice>
                <mc:Fallbac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42.52pt;height:17.43pt;mso-wrap-distance-left:0.00pt;mso-wrap-distance-top:0.00pt;mso-wrap-distance-right:0.00pt;mso-wrap-distance-bottom:0.00pt;z-index:1;">
                      <v:imagedata r:id="rId10" o:title="" croptop="0f" cropleft="0f" cropbottom="0f" cropright="0f"/>
                      <o:lock v:ext="edit" rotation="t"/>
                    </v:shape>
                  </w:pict>
                </mc:Fallback>
              </mc:AlternateContent>
            </w:r>
            <w:r>
              <w:rPr>
                <w:sz w:val="20"/>
                <w:szCs w:val="20"/>
              </w:rPr>
            </w:r>
            <w:r>
              <w:rPr>
                <w:sz w:val="20"/>
                <w:szCs w:val="20"/>
              </w:rPr>
            </w:r>
          </w:p>
        </w:tc>
        <w:tc>
          <w:tcPr>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b/>
              </w:rPr>
            </w:pPr>
            <w:r>
              <w:rPr>
                <w:b/>
                <w:rtl w:val="0"/>
              </w:rPr>
              <w:t xml:space="preserve">AXES STRATÉGIQUES</w:t>
            </w:r>
            <w:r>
              <w:rPr>
                <w:b/>
              </w:rPr>
            </w:r>
            <w:r>
              <w:rPr>
                <w:b/>
              </w:rPr>
            </w:r>
          </w:p>
        </w:tc>
        <w:tc>
          <w:tcPr>
            <w:tcBorders/>
            <w:vAlign w:val="center"/>
            <w:textDirection w:val="lrTb"/>
            <w:noWrap w:val="false"/>
          </w:tcPr>
          <w:p>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e63946"/>
              </w:rPr>
            </w:pPr>
            <w:r>
              <w:rPr>
                <w:shd w:val="clear" w:color="auto" w:fill="e63946"/>
                <w:rtl w:val="0"/>
              </w:rPr>
              <w:t xml:space="preserve">AXE I</w:t>
            </w:r>
            <w:r>
              <w:rPr>
                <w:shd w:val="clear" w:color="auto" w:fill="e63946"/>
              </w:rPr>
            </w:r>
            <w:r>
              <w:rPr>
                <w:shd w:val="clear" w:color="auto" w:fill="e63946"/>
              </w:rPr>
            </w:r>
          </w:p>
          <w:p>
            <w:pPr>
              <w:keepNext w:val="false"/>
              <w:keepLines w:val="false"/>
              <w:pageBreakBefore w:val="false"/>
              <w:widowControl w:val="false"/>
              <w:numPr>
                <w:ilvl w:val="0"/>
                <w:numId w:val="5"/>
              </w:numPr>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hanging="360" w:left="720"/>
              <w:jc w:val="left"/>
              <w:rPr>
                <w:shd w:val="clear" w:color="auto" w:fill="f1c40f"/>
              </w:rPr>
            </w:pPr>
            <w:r>
              <w:rPr>
                <w:shd w:val="clear" w:color="auto" w:fill="f1c40f"/>
                <w:rtl w:val="0"/>
              </w:rPr>
              <w:t xml:space="preserve">AXE III</w:t>
            </w:r>
            <w:r>
              <w:rPr>
                <w:shd w:val="clear" w:color="auto" w:fill="f1c40f"/>
              </w:rPr>
            </w:r>
            <w:r>
              <w:rPr>
                <w:shd w:val="clear" w:color="auto" w:fill="f1c40f"/>
              </w:rPr>
            </w:r>
          </w:p>
        </w:tc>
      </w:tr>
      <w:tr>
        <w:trPr>
          <w:cantSplit w:val="false"/>
          <w:trHeight w:val="510"/>
        </w:trPr>
        <w:tc>
          <w:tcPr>
            <w:shd w:val="clear" w:color="auto" w:fill="b6d7a8"/>
            <w:tcBorders/>
            <w:vAlign w:val="center"/>
            <w:textDirection w:val="lrTb"/>
            <w:noWrap w:val="false"/>
          </w:tcPr>
          <w:p>
            <w:pPr>
              <w:pBdr/>
              <w:spacing/>
              <w:ind/>
              <w:rPr>
                <w:b/>
                <w:sz w:val="24"/>
                <w:szCs w:val="24"/>
              </w:rPr>
            </w:pPr>
            <w:r>
              <w:rPr>
                <w:b/>
                <w:sz w:val="24"/>
                <w:szCs w:val="24"/>
                <w:rtl w:val="0"/>
              </w:rPr>
              <w:t xml:space="preserve">ÉTAT D’AVANCEMENT</w:t>
            </w:r>
            <w:r>
              <w:rPr>
                <w:b/>
                <w:sz w:val="24"/>
                <w:szCs w:val="24"/>
              </w:rPr>
            </w:r>
            <w:r>
              <w:rPr>
                <w:b/>
                <w:sz w:val="24"/>
                <w:szCs w:val="24"/>
              </w:rPr>
            </w:r>
          </w:p>
        </w:tc>
        <w:tc>
          <w:tcPr>
            <w:gridSpan w:val="3"/>
            <w:shd w:val="clear" w:color="auto" w:fill="b6d7a8"/>
            <w:tcBorders/>
            <w:vAlign w:val="center"/>
            <w:textDirection w:val="lrTb"/>
            <w:noWrap w:val="false"/>
          </w:tcPr>
          <w:p>
            <w:pPr>
              <w:pBdr/>
              <w:spacing w:after="0" w:before="0" w:line="240" w:lineRule="auto"/>
              <w:ind/>
              <w:rPr/>
            </w:pPr>
            <w:r>
              <w:rPr>
                <w:rtl w:val="0"/>
              </w:rPr>
              <w:t xml:space="preserve">Validée par le Hub du Sud et la Préfecture</w:t>
            </w:r>
            <w:r/>
          </w:p>
        </w:tc>
      </w:tr>
      <w:tr>
        <w:trPr>
          <w:cantSplit w:val="false"/>
          <w:trHeight w:val="510"/>
        </w:trPr>
        <w:tc>
          <w:tcPr>
            <w:shd w:val="clear" w:color="auto" w:fill="b497d6"/>
            <w:tcBorders/>
            <w:vAlign w:val="center"/>
            <w:textDirection w:val="lrTb"/>
            <w:noWrap w:val="false"/>
          </w:tcPr>
          <w:p>
            <w:pPr>
              <w:pBdr/>
              <w:spacing w:after="0" w:before="0" w:line="240" w:lineRule="auto"/>
              <w:ind/>
              <w:rPr>
                <w:b/>
                <w:sz w:val="24"/>
                <w:szCs w:val="24"/>
              </w:rPr>
            </w:pPr>
            <w:r>
              <w:rPr>
                <w:b/>
                <w:sz w:val="24"/>
                <w:szCs w:val="24"/>
                <w:rtl w:val="0"/>
              </w:rPr>
              <w:t xml:space="preserve">NOM DE LA FICHE</w:t>
            </w:r>
            <w:r>
              <w:rPr>
                <w:b/>
                <w:sz w:val="24"/>
                <w:szCs w:val="24"/>
              </w:rPr>
            </w:r>
            <w:r>
              <w:rPr>
                <w:b/>
                <w:sz w:val="24"/>
                <w:szCs w:val="24"/>
              </w:rPr>
            </w:r>
          </w:p>
        </w:tc>
        <w:tc>
          <w:tcPr>
            <w:gridSpan w:val="3"/>
            <w:shd w:val="clear" w:color="auto" w:fill="b497d6"/>
            <w:tcBorders/>
            <w:vAlign w:val="center"/>
            <w:textDirection w:val="lrTb"/>
            <w:noWrap w:val="false"/>
          </w:tcPr>
          <w:p>
            <w:pPr>
              <w:pBdr/>
              <w:spacing w:after="0" w:before="0" w:line="240" w:lineRule="auto"/>
              <w:ind/>
              <w:rPr/>
            </w:pPr>
            <w:r>
              <w:rPr>
                <w:rtl w:val="0"/>
              </w:rPr>
              <w:t xml:space="preserve">Mettre en place les formations “Aidants Connect” et “Aidants Numériques” dans le cadre de FNE</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PILOTE(S) / PORTEUR(S)</w:t>
            </w:r>
            <w:r>
              <w:rPr>
                <w:b/>
                <w:sz w:val="24"/>
                <w:szCs w:val="24"/>
              </w:rPr>
            </w:r>
            <w:r>
              <w:rPr>
                <w:b/>
                <w:sz w:val="24"/>
                <w:szCs w:val="24"/>
              </w:rPr>
            </w:r>
          </w:p>
        </w:tc>
        <w:tc>
          <w:tcPr>
            <w:gridSpan w:val="3"/>
            <w:shd w:val="clear" w:color="auto" w:fill="auto"/>
            <w:tcBorders/>
            <w:vAlign w:val="center"/>
            <w:textDirection w:val="lrTb"/>
            <w:noWrap w:val="false"/>
          </w:tcPr>
          <w:p>
            <w:pPr>
              <w:pBdr/>
              <w:spacing/>
              <w:ind/>
              <w:rPr/>
            </w:pPr>
            <w:r>
              <w:rPr>
                <w:rtl w:val="0"/>
              </w:rPr>
              <w:t xml:space="preserve">Préfecture du département</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SUPPORTS/PARTENAIRES/ PRESTATAIRES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Hub du Sud : Coordination</w:t>
            </w:r>
            <w:r/>
          </w:p>
          <w:p>
            <w:pPr>
              <w:pBdr/>
              <w:spacing w:after="0" w:before="0" w:line="240" w:lineRule="auto"/>
              <w:ind/>
              <w:rPr>
                <w:highlight w:val="none"/>
              </w:rPr>
            </w:pPr>
            <w:r>
              <w:rPr>
                <w:rtl w:val="0"/>
              </w:rPr>
            </w:r>
            <w:r>
              <w:rPr>
                <w:rtl w:val="0"/>
              </w:rPr>
              <w:t xml:space="preserve">MODE 83 : Contact avec les France Services + Formation</w:t>
              <w:br/>
            </w:r>
            <w:r>
              <w:rPr>
                <w:rtl w:val="0"/>
              </w:rPr>
              <w:t xml:space="preserve">ANCT : Financent</w:t>
              <w:br/>
              <w:t xml:space="preserve">CD 83 : Aide à la coordination</w:t>
            </w:r>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CONTRIBUTEURS/ACTEURS</w:t>
            </w:r>
            <w:r>
              <w:rPr>
                <w:b/>
                <w:sz w:val="24"/>
                <w:szCs w:val="24"/>
              </w:rPr>
            </w:r>
            <w:r>
              <w:rPr>
                <w:b/>
                <w:sz w:val="24"/>
                <w:szCs w:val="24"/>
              </w:rPr>
            </w:r>
          </w:p>
        </w:tc>
        <w:tc>
          <w:tcPr>
            <w:gridSpan w:val="3"/>
            <w:shd w:val="clear" w:color="auto" w:fill="auto"/>
            <w:tcBorders/>
            <w:textDirection w:val="lrTb"/>
            <w:noWrap w:val="false"/>
          </w:tcPr>
          <w:p>
            <w:pPr>
              <w:pBdr/>
              <w:spacing/>
              <w:ind/>
              <w:rPr/>
            </w:pPr>
            <w:r>
              <w:rPr>
                <w:rtl w:val="0"/>
              </w:rPr>
              <w:t xml:space="preserve">Professionnels de la FPT</w:t>
            </w:r>
            <w:r/>
          </w:p>
        </w:tc>
      </w:tr>
      <w:tr>
        <w:trPr>
          <w:cantSplit w:val="false"/>
          <w:trHeight w:val="510"/>
        </w:trPr>
        <w:tc>
          <w:tcPr>
            <w:shd w:val="clear" w:color="auto" w:fill="auto"/>
            <w:tcBorders/>
            <w:vAlign w:val="center"/>
            <w:textDirection w:val="lrTb"/>
            <w:noWrap w:val="false"/>
          </w:tcPr>
          <w:p>
            <w:pPr>
              <w:pBdr/>
              <w:spacing w:after="0" w:before="0" w:line="240" w:lineRule="auto"/>
              <w:ind/>
              <w:rPr/>
            </w:pPr>
            <w:r>
              <w:rPr>
                <w:b/>
                <w:sz w:val="24"/>
                <w:szCs w:val="24"/>
                <w:rtl w:val="0"/>
              </w:rPr>
              <w:t xml:space="preserve">ACTION</w:t>
            </w:r>
            <w:r>
              <w:rPr>
                <w:rtl w:val="0"/>
              </w:rPr>
            </w:r>
            <w:r/>
          </w:p>
        </w:tc>
        <w:tc>
          <w:tcPr>
            <w:shd w:val="clear" w:color="auto" w:fill="auto"/>
            <w:tcBorders/>
            <w:vAlign w:val="center"/>
            <w:textDirection w:val="lrTb"/>
            <w:noWrap w:val="false"/>
          </w:tcPr>
          <w:p>
            <w:pPr>
              <w:numPr>
                <w:ilvl w:val="0"/>
                <w:numId w:val="6"/>
              </w:numPr>
              <w:pBdr/>
              <w:spacing w:after="0" w:before="0" w:line="240" w:lineRule="auto"/>
              <w:ind w:hanging="360" w:left="720"/>
              <w:rPr>
                <w:sz w:val="24"/>
                <w:szCs w:val="24"/>
              </w:rPr>
            </w:pPr>
            <w:r>
              <w:rPr>
                <w:sz w:val="24"/>
                <w:szCs w:val="24"/>
                <w:rtl w:val="0"/>
              </w:rPr>
              <w:t xml:space="preserve">NOUVELLE</w:t>
            </w:r>
            <w:r>
              <w:rPr>
                <w:sz w:val="24"/>
                <w:szCs w:val="24"/>
              </w:rPr>
            </w:r>
            <w:r>
              <w:rPr>
                <w:sz w:val="24"/>
                <w:szCs w:val="24"/>
              </w:rPr>
            </w:r>
          </w:p>
        </w:tc>
        <w:tc>
          <w:tcPr>
            <w:shd w:val="clear" w:color="auto" w:fill="auto"/>
            <w:tcBorders/>
            <w:vAlign w:val="center"/>
            <w:textDirection w:val="lrTb"/>
            <w:noWrap w:val="false"/>
          </w:tcPr>
          <w:p>
            <w:pPr>
              <w:numPr>
                <w:ilvl w:val="0"/>
                <w:numId w:val="4"/>
              </w:numPr>
              <w:pBdr/>
              <w:spacing w:after="0" w:before="0" w:line="240" w:lineRule="auto"/>
              <w:ind w:hanging="360" w:left="720"/>
              <w:rPr>
                <w:sz w:val="24"/>
                <w:szCs w:val="24"/>
              </w:rPr>
            </w:pPr>
            <w:r>
              <w:rPr>
                <w:sz w:val="24"/>
                <w:szCs w:val="24"/>
                <w:rtl w:val="0"/>
              </w:rPr>
              <w:t xml:space="preserve">EN COURS D’ÉLABORATION</w:t>
            </w:r>
            <w:r>
              <w:rPr>
                <w:sz w:val="24"/>
                <w:szCs w:val="24"/>
              </w:rPr>
            </w:r>
            <w:r>
              <w:rPr>
                <w:sz w:val="24"/>
                <w:szCs w:val="24"/>
              </w:rPr>
            </w:r>
          </w:p>
        </w:tc>
        <w:tc>
          <w:tcPr>
            <w:shd w:val="clear" w:color="auto" w:fill="auto"/>
            <w:tcBorders/>
            <w:vAlign w:val="center"/>
            <w:textDirection w:val="lrTb"/>
            <w:noWrap w:val="false"/>
          </w:tcPr>
          <w:p>
            <w:pPr>
              <w:numPr>
                <w:ilvl w:val="0"/>
                <w:numId w:val="4"/>
              </w:numPr>
              <w:pBdr/>
              <w:spacing/>
              <w:ind w:hanging="360" w:left="720"/>
              <w:rPr>
                <w:sz w:val="24"/>
                <w:szCs w:val="24"/>
              </w:rPr>
            </w:pPr>
            <w:r>
              <w:rPr>
                <w:sz w:val="24"/>
                <w:szCs w:val="24"/>
                <w:rtl w:val="0"/>
              </w:rPr>
              <w:t xml:space="preserve">DÉJÀ ENGAGÉE</w:t>
            </w:r>
            <w:r>
              <w:rPr>
                <w:sz w:val="24"/>
                <w:szCs w:val="24"/>
              </w:rPr>
            </w:r>
            <w:r>
              <w:rPr>
                <w:sz w:val="24"/>
                <w:szCs w:val="24"/>
              </w:rPr>
            </w:r>
          </w:p>
        </w:tc>
      </w:tr>
      <w:tr>
        <w:trPr>
          <w:cantSplit w:val="false"/>
          <w:trHeight w:val="2670"/>
        </w:trPr>
        <w:tc>
          <w:tcPr>
            <w:shd w:val="clear" w:color="auto" w:fill="auto"/>
            <w:tcBorders/>
            <w:vAlign w:val="center"/>
            <w:vMerge w:val="restart"/>
            <w:textDirection w:val="lrTb"/>
            <w:noWrap w:val="false"/>
          </w:tcPr>
          <w:p>
            <w:pPr>
              <w:pBdr/>
              <w:spacing w:after="0" w:before="0" w:line="240" w:lineRule="auto"/>
              <w:ind/>
              <w:rPr>
                <w:b/>
                <w:sz w:val="24"/>
                <w:szCs w:val="24"/>
              </w:rPr>
            </w:pPr>
            <w:r>
              <w:rPr>
                <w:rtl w:val="0"/>
              </w:rPr>
            </w:r>
            <w:r>
              <w:rPr>
                <w:b/>
                <w:sz w:val="24"/>
                <w:szCs w:val="24"/>
              </w:rPr>
            </w:r>
            <w:r>
              <w:rPr>
                <w:b/>
                <w:sz w:val="24"/>
                <w:szCs w:val="24"/>
              </w:rPr>
            </w:r>
          </w:p>
          <w:p>
            <w:pPr>
              <w:pBdr/>
              <w:spacing w:after="0" w:before="0" w:line="240" w:lineRule="auto"/>
              <w:ind/>
              <w:rPr>
                <w:b/>
                <w:sz w:val="24"/>
                <w:szCs w:val="24"/>
              </w:rPr>
            </w:pPr>
            <w:r>
              <w:rPr>
                <w:b/>
                <w:sz w:val="24"/>
                <w:szCs w:val="24"/>
                <w:rtl w:val="0"/>
              </w:rPr>
              <w:t xml:space="preserve">DIAGNOSTIC</w:t>
            </w:r>
            <w:r>
              <w:rPr>
                <w:b/>
                <w:sz w:val="24"/>
                <w:szCs w:val="24"/>
              </w:rPr>
            </w:r>
            <w:r>
              <w:rPr>
                <w:b/>
                <w:sz w:val="24"/>
                <w:szCs w:val="24"/>
              </w:rPr>
            </w:r>
          </w:p>
          <w:p>
            <w:pPr>
              <w:pBdr/>
              <w:spacing w:after="0" w:before="0" w:line="240" w:lineRule="auto"/>
              <w:ind/>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sz w:val="24"/>
                <w:szCs w:val="24"/>
              </w:rPr>
            </w:pPr>
            <w:r>
              <w:rPr>
                <w:sz w:val="24"/>
                <w:szCs w:val="24"/>
                <w:rtl w:val="0"/>
              </w:rPr>
              <w:t xml:space="preserve">CONSTATS</w:t>
            </w:r>
            <w:r>
              <w:rPr>
                <w:sz w:val="24"/>
                <w:szCs w:val="24"/>
              </w:rPr>
            </w:r>
            <w:r>
              <w:rPr>
                <w:sz w:val="24"/>
                <w:szCs w:val="24"/>
              </w:rPr>
            </w:r>
          </w:p>
        </w:tc>
        <w:tc>
          <w:tcPr>
            <w:gridSpan w:val="2"/>
            <w:shd w:val="clear" w:color="auto" w:fill="auto"/>
            <w:tcBorders/>
            <w:vAlign w:val="center"/>
            <w:textDirection w:val="lrTb"/>
            <w:noWrap w:val="false"/>
          </w:tcPr>
          <w:p>
            <w:pPr>
              <w:pBdr/>
              <w:spacing w:after="0" w:before="0" w:line="240" w:lineRule="auto"/>
              <w:ind/>
              <w:jc w:val="both"/>
              <w:rPr/>
            </w:pPr>
            <w:r>
              <w:rPr>
                <w:rtl w:val="0"/>
              </w:rPr>
              <w:t xml:space="preserve">Aidants Connect : </w:t>
            </w:r>
            <w:r/>
          </w:p>
          <w:p>
            <w:pPr>
              <w:pBdr/>
              <w:spacing w:after="0" w:before="0" w:line="240" w:lineRule="auto"/>
              <w:ind/>
              <w:jc w:val="both"/>
              <w:rPr/>
            </w:pPr>
            <w:r>
              <w:rPr>
                <w:rtl w:val="0"/>
              </w:rPr>
              <w:t xml:space="preserve">La pratique du “Faire à la place de” est largement répandue dans le champ de l’accès aux droits. Cette pratique n’est pas toujours encadrée ni juridiquement par un mandat, ni techniquement dans la pratique.</w:t>
            </w:r>
            <w:r/>
          </w:p>
          <w:p>
            <w:pPr>
              <w:pBdr/>
              <w:spacing/>
              <w:ind/>
              <w:jc w:val="both"/>
              <w:rPr/>
            </w:pPr>
            <w:r>
              <w:rPr>
                <w:rtl w:val="0"/>
              </w:rPr>
              <w:t xml:space="preserve">L’outil “Aidants Connect” légitime et sécurise ce rôle de médiateur administratif ; il permet d’identifier le bon interlocuteur à la fois pour l’accompagnant qui oriente que pour l’usager qui cherche.</w:t>
            </w:r>
            <w:r/>
          </w:p>
          <w:p>
            <w:pPr>
              <w:pBdr/>
              <w:spacing/>
              <w:ind/>
              <w:jc w:val="both"/>
              <w:rPr/>
            </w:pPr>
            <w:r>
              <w:rPr>
                <w:rtl w:val="0"/>
              </w:rPr>
              <w:t xml:space="preserve">Grâce à Aidants Connect, il est possible d’identifier les personnes qui ne peuvent pas faire seule et requièrent donc un accompagnement “à la place”.</w:t>
            </w:r>
            <w:r/>
          </w:p>
          <w:p>
            <w:pPr>
              <w:pBdr/>
              <w:spacing w:after="0" w:before="0" w:line="240" w:lineRule="auto"/>
              <w:ind/>
              <w:jc w:val="both"/>
              <w:rPr/>
            </w:pPr>
            <w:r>
              <w:rPr>
                <w:rtl w:val="0"/>
              </w:rPr>
              <w:t xml:space="preserve">Aidants Numérique : </w:t>
            </w:r>
            <w:r/>
          </w:p>
          <w:p>
            <w:pPr>
              <w:pBdr/>
              <w:spacing w:after="0" w:before="0" w:line="240" w:lineRule="auto"/>
              <w:ind/>
              <w:jc w:val="both"/>
              <w:rPr/>
            </w:pPr>
            <w:r>
              <w:rPr>
                <w:rtl w:val="0"/>
              </w:rPr>
            </w:r>
            <w:r>
              <w:rPr>
                <w:rtl w:val="0"/>
              </w:rPr>
              <w:t xml:space="preserve">La distinction “accès aux droits” et “inclusion numérique” </w:t>
            </w:r>
            <w:r>
              <w:rPr>
                <w:rtl w:val="0"/>
              </w:rPr>
              <w:t xml:space="preserve">est parfois floue pour les professionnels du métier, donc l’identification des acteurs portant chacune de ces missions est particulièrement complexe pour des agents hors de ces champs.</w:t>
            </w:r>
            <w:r/>
            <w:r/>
          </w:p>
        </w:tc>
      </w:tr>
      <w:tr>
        <w:trPr>
          <w:cantSplit w:val="false"/>
          <w:trHeight w:val="912"/>
        </w:trPr>
        <w:tc>
          <w:tcPr>
            <w:shd w:val="clear" w:color="auto" w:fill="auto"/>
            <w:tcBorders/>
            <w:vAlign w:val="center"/>
            <w:vMerge w:val="continue"/>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76" w:lineRule="auto"/>
              <w:ind w:right="0" w:firstLine="0" w:left="0"/>
              <w:jc w:val="left"/>
              <w:rPr/>
            </w:pPr>
            <w:r>
              <w:rPr>
                <w:rtl w:val="0"/>
              </w:rPr>
            </w:r>
            <w:r/>
          </w:p>
        </w:tc>
        <w:tc>
          <w:tcPr>
            <w:shd w:val="clear" w:color="auto" w:fill="auto"/>
            <w:tcBorders/>
            <w:vAlign w:val="center"/>
            <w:textDirection w:val="lrTb"/>
            <w:noWrap w:val="false"/>
          </w:tcPr>
          <w:p>
            <w:pPr>
              <w:pBdr/>
              <w:spacing w:after="0" w:before="0" w:line="240" w:lineRule="auto"/>
              <w:ind/>
              <w:rPr/>
            </w:pPr>
            <w:r>
              <w:rPr>
                <w:sz w:val="24"/>
                <w:szCs w:val="24"/>
                <w:rtl w:val="0"/>
              </w:rPr>
              <w:t xml:space="preserve">ENJEUX</w:t>
            </w:r>
            <w:r>
              <w:rPr>
                <w:rtl w:val="0"/>
              </w:rPr>
            </w:r>
            <w:r/>
          </w:p>
        </w:tc>
        <w:tc>
          <w:tcPr>
            <w:gridSpan w:val="2"/>
            <w:shd w:val="clear" w:color="auto" w:fill="auto"/>
            <w:tcBorders/>
            <w:vAlign w:val="center"/>
            <w:textDirection w:val="lrTb"/>
            <w:noWrap w:val="false"/>
          </w:tcPr>
          <w:p>
            <w:pPr>
              <w:numPr>
                <w:ilvl w:val="0"/>
                <w:numId w:val="7"/>
              </w:numPr>
              <w:pBdr/>
              <w:spacing w:after="0" w:before="0" w:line="240" w:lineRule="auto"/>
              <w:ind w:hanging="360" w:left="425"/>
              <w:jc w:val="left"/>
              <w:rPr/>
            </w:pPr>
            <w:r>
              <w:rPr>
                <w:rtl w:val="0"/>
              </w:rPr>
              <w:t xml:space="preserve">Aidants Connect : </w:t>
            </w:r>
            <w:r/>
          </w:p>
          <w:p>
            <w:pPr>
              <w:numPr>
                <w:ilvl w:val="1"/>
                <w:numId w:val="7"/>
              </w:numPr>
              <w:pBdr/>
              <w:spacing w:after="0" w:before="0" w:line="240" w:lineRule="auto"/>
              <w:ind w:hanging="360" w:left="566"/>
              <w:jc w:val="left"/>
              <w:rPr/>
            </w:pPr>
            <w:r>
              <w:rPr>
                <w:rtl w:val="0"/>
              </w:rPr>
              <w:t xml:space="preserve">Sécuriser et encadrer la pratique du “faire à la place de”</w:t>
            </w:r>
            <w:r/>
          </w:p>
          <w:p>
            <w:pPr>
              <w:numPr>
                <w:ilvl w:val="1"/>
                <w:numId w:val="7"/>
              </w:numPr>
              <w:pBdr/>
              <w:spacing w:after="0" w:before="0" w:line="240" w:lineRule="auto"/>
              <w:ind w:hanging="360" w:left="566"/>
              <w:jc w:val="left"/>
              <w:rPr/>
            </w:pPr>
            <w:r>
              <w:rPr>
                <w:rtl w:val="0"/>
              </w:rPr>
              <w:t xml:space="preserve">Sanctuariser la mission auprès des agents dédiés</w:t>
            </w:r>
            <w:r/>
          </w:p>
          <w:p>
            <w:pPr>
              <w:numPr>
                <w:ilvl w:val="1"/>
                <w:numId w:val="7"/>
              </w:numPr>
              <w:pBdr/>
              <w:spacing w:after="0" w:before="0" w:line="240" w:lineRule="auto"/>
              <w:ind w:hanging="360" w:left="566"/>
              <w:jc w:val="left"/>
              <w:rPr>
                <w:u w:val="none"/>
              </w:rPr>
            </w:pPr>
            <w:r>
              <w:rPr>
                <w:rtl w:val="0"/>
              </w:rPr>
              <w:t xml:space="preserve">Mesurer la volumétrie de population en complète fracture</w:t>
            </w:r>
            <w:r>
              <w:rPr>
                <w:u w:val="none"/>
              </w:rPr>
            </w:r>
            <w:r>
              <w:rPr>
                <w:u w:val="none"/>
              </w:rPr>
            </w:r>
          </w:p>
          <w:p>
            <w:pPr>
              <w:numPr>
                <w:ilvl w:val="0"/>
                <w:numId w:val="7"/>
              </w:numPr>
              <w:pBdr/>
              <w:spacing w:after="0" w:before="0" w:line="240" w:lineRule="auto"/>
              <w:ind w:hanging="360" w:left="425"/>
              <w:jc w:val="left"/>
              <w:rPr/>
            </w:pPr>
            <w:r>
              <w:rPr>
                <w:rtl w:val="0"/>
              </w:rPr>
              <w:t xml:space="preserve">Aidants Numériques : </w:t>
            </w:r>
            <w:r/>
          </w:p>
          <w:p>
            <w:pPr>
              <w:numPr>
                <w:ilvl w:val="1"/>
                <w:numId w:val="7"/>
              </w:numPr>
              <w:pBdr/>
              <w:spacing w:after="0" w:before="0" w:line="240" w:lineRule="auto"/>
              <w:ind w:hanging="360" w:left="566"/>
              <w:jc w:val="left"/>
              <w:rPr/>
            </w:pPr>
            <w:r>
              <w:rPr>
                <w:rtl w:val="0"/>
              </w:rPr>
              <w:t xml:space="preserve">Acculturer les personnels hors inclusion numérique ou accès aux droits</w:t>
            </w:r>
            <w:r/>
          </w:p>
          <w:p>
            <w:pPr>
              <w:numPr>
                <w:ilvl w:val="1"/>
                <w:numId w:val="7"/>
              </w:numPr>
              <w:pBdr/>
              <w:spacing w:after="0" w:before="0" w:line="240" w:lineRule="auto"/>
              <w:ind w:hanging="360" w:left="566"/>
              <w:jc w:val="left"/>
              <w:rPr/>
            </w:pPr>
            <w:r>
              <w:rPr>
                <w:rtl w:val="0"/>
              </w:rPr>
              <w:t xml:space="preserve">Faciliter l’orientation des usagers vers les bons interlocuteurs en fonction de son besoin</w:t>
            </w:r>
            <w:r/>
          </w:p>
        </w:tc>
      </w:tr>
      <w:tr>
        <w:trPr>
          <w:cantSplit w:val="false"/>
          <w:trHeight w:val="836"/>
        </w:trPr>
        <w:tc>
          <w:tcPr>
            <w:shd w:val="clear" w:color="auto" w:fill="auto"/>
            <w:tcBorders/>
            <w:vAlign w:val="center"/>
            <w:vMerge w:val="restart"/>
            <w:textDirection w:val="lrTb"/>
            <w:noWrap w:val="false"/>
          </w:tcPr>
          <w:p>
            <w:pPr>
              <w:widowControl w:val="false"/>
              <w:pBdr/>
              <w:spacing w:line="276" w:lineRule="auto"/>
              <w:ind/>
              <w:rPr>
                <w:b/>
              </w:rPr>
            </w:pPr>
            <w:r>
              <w:rPr>
                <w:b/>
                <w:rtl w:val="0"/>
              </w:rPr>
              <w:t xml:space="preserve">RÉPONSE À DEMANDE</w:t>
            </w:r>
            <w:r>
              <w:rPr>
                <w:b/>
              </w:rPr>
            </w:r>
            <w:r>
              <w:rPr>
                <w:b/>
              </w:rPr>
            </w:r>
          </w:p>
        </w:tc>
        <w:tc>
          <w:tcPr>
            <w:shd w:val="clear" w:color="auto" w:fill="auto"/>
            <w:tcBorders/>
            <w:vAlign w:val="center"/>
            <w:textDirection w:val="lrTb"/>
            <w:noWrap w:val="false"/>
          </w:tcPr>
          <w:p>
            <w:pPr>
              <w:pBdr/>
              <w:spacing/>
              <w:ind/>
              <w:rPr>
                <w:sz w:val="24"/>
                <w:szCs w:val="24"/>
              </w:rPr>
            </w:pPr>
            <w:r>
              <w:rPr>
                <w:sz w:val="24"/>
                <w:szCs w:val="24"/>
                <w:rtl w:val="0"/>
              </w:rPr>
              <w:t xml:space="preserve">FNE</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11 - Développer la formation continue des conseillers numériques pour adapter leurs compétences aux réalités opérationnelles</w:t>
              <w:br/>
              <w:t xml:space="preserve">12 - Améliorer la reconnaissance du statut d'aidant professionnel</w:t>
            </w:r>
            <w:r/>
          </w:p>
        </w:tc>
      </w:tr>
      <w:tr>
        <w:trPr>
          <w:cantSplit w:val="false"/>
          <w:trHeight w:val="836"/>
        </w:trPr>
        <w:tc>
          <w:tcPr>
            <w:shd w:val="clear" w:color="auto" w:fill="auto"/>
            <w:tcBorders/>
            <w:vAlign w:val="center"/>
            <w:vMerge w:val="continue"/>
            <w:textDirection w:val="lrTb"/>
            <w:noWrap w:val="false"/>
          </w:tcPr>
          <w:p>
            <w:pPr>
              <w:pBdr/>
              <w:spacing w:after="0" w:before="0" w:line="240" w:lineRule="auto"/>
              <w:ind/>
              <w:rPr/>
            </w:pPr>
            <w:r>
              <w:rPr>
                <w:b/>
                <w:sz w:val="24"/>
                <w:szCs w:val="24"/>
                <w:rtl w:val="0"/>
              </w:rPr>
              <w:t xml:space="preserve">OBJECTIFS OPÉRATIONNELS</w:t>
            </w:r>
            <w:r>
              <w:rPr>
                <w:rtl w:val="0"/>
              </w:rPr>
            </w:r>
            <w:r/>
          </w:p>
          <w:p>
            <w:pPr>
              <w:pBdr/>
              <w:spacing w:after="0" w:before="0" w:line="240" w:lineRule="auto"/>
              <w:ind/>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SÉNAT</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27 : Forger une véritable filière de médiateurs numériques , par le lancement d'un plan national de formation et par une meilleure reconnaissance du métier de médiateur numérique en :</w:t>
              <w:br/>
              <w:t xml:space="preserve">- assurant leur formation continue permanente ;</w:t>
              <w:br/>
              <w:t xml:space="preserve">Pro</w:t>
            </w:r>
            <w:r>
              <w:rPr>
                <w:rtl w:val="0"/>
              </w:rPr>
              <w:t xml:space="preserve">position n° 31 : Rendre obligatoire la formation à la médiation numérique dans le cursus dispensé par les instituts régionaux du travail social. Mieux informer les travailleurs sociaux de l'existence de la politique de lutte contre l'exclusion numérique, p</w:t>
            </w:r>
            <w:r>
              <w:rPr>
                <w:rtl w:val="0"/>
              </w:rPr>
              <w:t xml:space="preserve">our orienter les publics vers les offres de formation financées par le pass numérique.</w:t>
            </w:r>
            <w:r>
              <w:rPr>
                <w:rtl w:val="0"/>
              </w:rPr>
            </w:r>
            <w:r/>
          </w:p>
        </w:tc>
      </w:tr>
      <w:tr>
        <w:trPr>
          <w:cantSplit w:val="false"/>
          <w:trHeight w:val="510"/>
        </w:trPr>
        <w:tc>
          <w:tcPr>
            <w:shd w:val="clear" w:color="auto" w:fill="auto"/>
            <w:tcBorders/>
            <w:vAlign w:val="center"/>
            <w:vMerge w:val="continue"/>
            <w:textDirection w:val="lrTb"/>
            <w:noWrap w:val="false"/>
          </w:tcPr>
          <w:p>
            <w:pPr>
              <w:pBdr/>
              <w:spacing w:after="0" w:before="0" w:line="240" w:lineRule="auto"/>
              <w:ind/>
              <w:rPr>
                <w:b/>
                <w:sz w:val="24"/>
                <w:szCs w:val="24"/>
              </w:rPr>
            </w:pPr>
            <w:r>
              <w:rPr>
                <w:b/>
                <w:sz w:val="24"/>
                <w:szCs w:val="24"/>
                <w:rtl w:val="0"/>
              </w:rPr>
              <w:t xml:space="preserve">DESCRIPTIF DE L’ACTION</w:t>
            </w:r>
            <w:r>
              <w:rPr>
                <w:b/>
                <w:sz w:val="24"/>
                <w:szCs w:val="24"/>
              </w:rPr>
            </w:r>
            <w:r>
              <w:rPr>
                <w:b/>
                <w:sz w:val="24"/>
                <w:szCs w:val="24"/>
              </w:rPr>
            </w:r>
          </w:p>
          <w:p>
            <w:pPr>
              <w:pBdr/>
              <w:spacing w:after="0" w:before="0" w:line="240" w:lineRule="auto"/>
              <w:ind/>
              <w:rPr>
                <w:b/>
                <w:sz w:val="24"/>
                <w:szCs w:val="24"/>
              </w:rPr>
            </w:pPr>
            <w:r>
              <w:rPr>
                <w:rtl w:val="0"/>
              </w:rPr>
            </w:r>
            <w:r>
              <w:rPr>
                <w:b/>
                <w:sz w:val="24"/>
                <w:szCs w:val="24"/>
              </w:rPr>
            </w:r>
            <w:r>
              <w:rPr>
                <w:b/>
                <w:sz w:val="24"/>
                <w:szCs w:val="24"/>
              </w:rPr>
            </w:r>
          </w:p>
          <w:p>
            <w:pPr>
              <w:pBdr/>
              <w:spacing w:after="0" w:before="0" w:line="240" w:lineRule="auto"/>
              <w:ind/>
              <w:rPr>
                <w:b/>
                <w:sz w:val="24"/>
                <w:szCs w:val="24"/>
              </w:rPr>
            </w:pPr>
            <w:r>
              <w:rPr>
                <w:rtl w:val="0"/>
              </w:rPr>
            </w:r>
            <w:r>
              <w:rPr>
                <w:b/>
                <w:sz w:val="24"/>
                <w:szCs w:val="24"/>
              </w:rPr>
            </w:r>
            <w:r>
              <w:rPr>
                <w:b/>
                <w:sz w:val="24"/>
                <w:szCs w:val="24"/>
              </w:rPr>
            </w:r>
          </w:p>
          <w:p>
            <w:pPr>
              <w:pBdr/>
              <w:spacing w:after="0" w:before="0" w:line="240" w:lineRule="auto"/>
              <w:ind/>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ind/>
              <w:rPr>
                <w:sz w:val="24"/>
                <w:szCs w:val="24"/>
              </w:rPr>
            </w:pPr>
            <w:r>
              <w:rPr>
                <w:sz w:val="24"/>
                <w:szCs w:val="24"/>
                <w:rtl w:val="0"/>
              </w:rPr>
              <w:t xml:space="preserve">COMMISSION</w:t>
            </w:r>
            <w:r>
              <w:rPr>
                <w:sz w:val="24"/>
                <w:szCs w:val="24"/>
              </w:rPr>
            </w:r>
            <w:r>
              <w:rPr>
                <w:sz w:val="24"/>
                <w:szCs w:val="24"/>
              </w:rPr>
            </w:r>
          </w:p>
        </w:tc>
        <w:tc>
          <w:tcPr>
            <w:gridSpan w:val="2"/>
            <w:shd w:val="clear" w:color="auto" w:fill="auto"/>
            <w:tcBorders/>
            <w:vAlign w:val="center"/>
            <w:textDirection w:val="lrTb"/>
            <w:noWrap w:val="false"/>
          </w:tcPr>
          <w:p>
            <w:pPr>
              <w:pBdr/>
              <w:spacing/>
              <w:ind/>
              <w:jc w:val="both"/>
              <w:rPr/>
            </w:pPr>
            <w:r>
              <w:rPr>
                <w:rtl w:val="0"/>
              </w:rPr>
              <w:t xml:space="preserve">Proposition n° 15 : Développer et promouvoir l'offre de formation à l'inclusion numérique des agents publics territoriaux en charge de l'accueil et de l'information des usagers.</w:t>
            </w:r>
            <w:r/>
          </w:p>
        </w:tc>
      </w:tr>
      <w:tr>
        <w:trPr>
          <w:cantSplit w:val="false"/>
          <w:trHeight w:val="510"/>
        </w:trPr>
        <w:tc>
          <w:tcPr>
            <w:shd w:val="clear" w:color="auto" w:fill="auto"/>
            <w:tcBorders/>
            <w:vAlign w:val="center"/>
            <w:textDirection w:val="lrTb"/>
            <w:noWrap w:val="false"/>
          </w:tcPr>
          <w:p>
            <w:pPr>
              <w:pBdr/>
              <w:spacing/>
              <w:ind/>
              <w:rPr/>
            </w:pPr>
            <w:r>
              <w:rPr>
                <w:b/>
                <w:sz w:val="24"/>
                <w:szCs w:val="24"/>
                <w:rtl w:val="0"/>
              </w:rPr>
              <w:t xml:space="preserve">OBJECTIFS OPÉRATIONNELS</w:t>
            </w:r>
            <w:r>
              <w:rPr>
                <w:rtl w:val="0"/>
              </w:rPr>
            </w: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numPr>
                <w:ilvl w:val="0"/>
                <w:numId w:val="9"/>
              </w:numPr>
              <w:pBdr/>
              <w:spacing/>
              <w:ind w:hanging="360" w:left="720"/>
              <w:rPr/>
            </w:pPr>
            <w:r>
              <w:rPr>
                <w:strike/>
                <w:rtl w:val="0"/>
              </w:rPr>
              <w:t xml:space="preserve">Valider les organismes de formation</w:t>
            </w:r>
            <w:r/>
          </w:p>
          <w:p>
            <w:pPr>
              <w:numPr>
                <w:ilvl w:val="0"/>
                <w:numId w:val="9"/>
              </w:numPr>
              <w:pBdr/>
              <w:spacing/>
              <w:ind w:hanging="360" w:left="720"/>
              <w:rPr>
                <w:u w:val="none"/>
              </w:rPr>
            </w:pPr>
            <w:r>
              <w:rPr>
                <w:rtl w:val="0"/>
              </w:rPr>
              <w:t xml:space="preserve">Nettoyer le tableau GRIST (facultatif)</w:t>
            </w:r>
            <w:r>
              <w:rPr>
                <w:u w:val="none"/>
              </w:rPr>
            </w:r>
            <w:r>
              <w:rPr>
                <w:u w:val="none"/>
              </w:rPr>
            </w:r>
          </w:p>
          <w:p>
            <w:pPr>
              <w:numPr>
                <w:ilvl w:val="0"/>
                <w:numId w:val="9"/>
              </w:numPr>
              <w:pBdr/>
              <w:spacing/>
              <w:ind w:hanging="360" w:left="720"/>
              <w:rPr/>
            </w:pPr>
            <w:r>
              <w:rPr>
                <w:strike/>
                <w:rtl w:val="0"/>
              </w:rPr>
              <w:t xml:space="preserve">Récupérer les avis de manifestation d’intérêt des personnels souhaitant se former</w:t>
            </w:r>
            <w:r/>
          </w:p>
          <w:p>
            <w:pPr>
              <w:numPr>
                <w:ilvl w:val="0"/>
                <w:numId w:val="9"/>
              </w:numPr>
              <w:pBdr/>
              <w:spacing/>
              <w:ind w:hanging="360" w:left="720"/>
              <w:rPr/>
            </w:pPr>
            <w:r>
              <w:rPr>
                <w:strike/>
                <w:rtl w:val="0"/>
              </w:rPr>
              <w:t xml:space="preserve">Définir le calendrier de formation</w:t>
            </w:r>
            <w:r/>
          </w:p>
          <w:p>
            <w:pPr>
              <w:numPr>
                <w:ilvl w:val="0"/>
                <w:numId w:val="9"/>
              </w:numPr>
              <w:pBdr/>
              <w:spacing/>
              <w:ind w:hanging="360" w:left="720"/>
              <w:rPr/>
            </w:pPr>
            <w:r>
              <w:rPr>
                <w:strike/>
                <w:rtl w:val="0"/>
              </w:rPr>
              <w:t xml:space="preserve">Diffuser le calendrier de formation aux personnels et aux CoNum</w:t>
            </w:r>
            <w:r/>
          </w:p>
          <w:p>
            <w:pPr>
              <w:numPr>
                <w:ilvl w:val="0"/>
                <w:numId w:val="9"/>
              </w:numPr>
              <w:pBdr/>
              <w:spacing/>
              <w:ind w:hanging="360" w:left="720"/>
              <w:rPr/>
            </w:pPr>
            <w:r>
              <w:rPr>
                <w:rtl w:val="0"/>
              </w:rPr>
              <w:t xml:space="preserve">Faire les formations (en cours)</w:t>
            </w:r>
            <w:r/>
          </w:p>
          <w:p>
            <w:pPr>
              <w:numPr>
                <w:ilvl w:val="0"/>
                <w:numId w:val="9"/>
              </w:numPr>
              <w:pBdr/>
              <w:spacing/>
              <w:ind w:hanging="360" w:left="720"/>
              <w:rPr/>
            </w:pPr>
            <w:r>
              <w:rPr>
                <w:rtl w:val="0"/>
              </w:rPr>
              <w:t xml:space="preserve">Diffuser le MOOC de </w:t>
            </w:r>
            <w:r>
              <w:rPr>
                <w:rtl w:val="0"/>
              </w:rPr>
              <w:t xml:space="preserve">ré-embarquement</w:t>
            </w:r>
            <w:r>
              <w:rPr>
                <w:rtl w:val="0"/>
              </w:rPr>
              <w:t xml:space="preserve"> aux professionnels déjà formés</w:t>
            </w:r>
            <w:r/>
          </w:p>
          <w:p>
            <w:pPr>
              <w:numPr>
                <w:ilvl w:val="0"/>
                <w:numId w:val="9"/>
              </w:numPr>
              <w:pBdr/>
              <w:spacing/>
              <w:ind w:hanging="360" w:left="720"/>
              <w:rPr/>
            </w:pPr>
            <w:r>
              <w:rPr>
                <w:rtl w:val="0"/>
              </w:rPr>
              <w:t xml:space="preserve">Faire un suivi de l’impact des formations, notamment la formation AC</w:t>
            </w:r>
            <w:r/>
          </w:p>
        </w:tc>
      </w:tr>
      <w:tr>
        <w:trPr>
          <w:cantSplit w:val="false"/>
          <w:trHeight w:val="510"/>
        </w:trPr>
        <w:tc>
          <w:tcPr>
            <w:shd w:val="clear" w:color="auto" w:fill="auto"/>
            <w:tcBorders/>
            <w:vAlign w:val="center"/>
            <w:textDirection w:val="lrTb"/>
            <w:noWrap w:val="false"/>
          </w:tcPr>
          <w:p>
            <w:pPr>
              <w:pBdr/>
              <w:spacing/>
              <w:ind/>
              <w:rPr>
                <w:b/>
                <w:sz w:val="24"/>
                <w:szCs w:val="24"/>
              </w:rPr>
            </w:pPr>
            <w:r>
              <w:rPr>
                <w:b/>
                <w:sz w:val="24"/>
                <w:szCs w:val="24"/>
                <w:rtl w:val="0"/>
              </w:rPr>
              <w:t xml:space="preserve">DESCRIPTIF DE L’ACTION</w:t>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p>
            <w:pPr>
              <w:pBdr/>
              <w:spacing/>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tabs>
                <w:tab w:val="left" w:leader="none" w:pos="0"/>
              </w:tabs>
              <w:spacing w:line="276" w:lineRule="auto"/>
              <w:ind/>
              <w:jc w:val="both"/>
              <w:rPr/>
            </w:pPr>
            <w:r>
              <w:rPr>
                <w:rtl w:val="0"/>
              </w:rPr>
              <w:t xml:space="preserve">Le Hub du Sud a fait sa mise en publicité de l’appel à manifestation d’intérêt destiné aux organismes de formation avec pour date butoir le 30/04/2025. Un seul organisme s’est positionné : Mode 83.</w:t>
            </w:r>
            <w:r/>
          </w:p>
          <w:p>
            <w:pPr>
              <w:pBdr/>
              <w:tabs>
                <w:tab w:val="left" w:leader="none" w:pos="0"/>
              </w:tabs>
              <w:spacing w:line="276" w:lineRule="auto"/>
              <w:ind/>
              <w:jc w:val="both"/>
              <w:rPr/>
            </w:pPr>
            <w:r>
              <w:rPr>
                <w:rtl w:val="0"/>
              </w:rPr>
              <w:t xml:space="preserve">Dans le même temps, un formulaire d’inscription aux formations Aidants Connect et Aidants Numérique a été envoyé via les chargés de coopération CTG. Ce formulaire est ensuite directement retranscrit dans un tableur GRIST.</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Ce tableau contient deux onglets : </w:t>
            </w:r>
            <w:r/>
          </w:p>
          <w:p>
            <w:pPr>
              <w:numPr>
                <w:ilvl w:val="0"/>
                <w:numId w:val="3"/>
              </w:numPr>
              <w:pBdr/>
              <w:tabs>
                <w:tab w:val="left" w:leader="none" w:pos="0"/>
              </w:tabs>
              <w:spacing w:line="276" w:lineRule="auto"/>
              <w:ind w:hanging="360" w:left="720"/>
              <w:jc w:val="both"/>
              <w:rPr/>
            </w:pPr>
            <w:r>
              <w:rPr>
                <w:rtl w:val="0"/>
              </w:rPr>
              <w:t xml:space="preserve">Les personnes formées et leur structure d’appartenance</w:t>
            </w:r>
            <w:r/>
          </w:p>
          <w:p>
            <w:pPr>
              <w:numPr>
                <w:ilvl w:val="0"/>
                <w:numId w:val="3"/>
              </w:numPr>
              <w:pBdr/>
              <w:tabs>
                <w:tab w:val="left" w:leader="none" w:pos="0"/>
              </w:tabs>
              <w:spacing w:line="276" w:lineRule="auto"/>
              <w:ind w:hanging="360" w:left="720"/>
              <w:jc w:val="both"/>
              <w:rPr/>
            </w:pPr>
            <w:r>
              <w:rPr>
                <w:rtl w:val="0"/>
              </w:rPr>
              <w:t xml:space="preserve">Les personnes souhaitant être formées</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Dans le cas où des choix doivent être faits, plusieurs critères ont été retenus : </w:t>
            </w:r>
            <w:r/>
          </w:p>
          <w:p>
            <w:pPr>
              <w:numPr>
                <w:ilvl w:val="0"/>
                <w:numId w:val="2"/>
              </w:numPr>
              <w:pBdr/>
              <w:tabs>
                <w:tab w:val="left" w:leader="none" w:pos="0"/>
              </w:tabs>
              <w:spacing w:line="276" w:lineRule="auto"/>
              <w:ind w:hanging="360" w:left="720"/>
              <w:jc w:val="both"/>
              <w:rPr/>
            </w:pPr>
            <w:r>
              <w:rPr>
                <w:rtl w:val="0"/>
              </w:rPr>
              <w:t xml:space="preserve">Personne non-formable en pair-à-pair</w:t>
            </w:r>
            <w:r/>
          </w:p>
          <w:p>
            <w:pPr>
              <w:numPr>
                <w:ilvl w:val="0"/>
                <w:numId w:val="2"/>
              </w:numPr>
              <w:pBdr/>
              <w:tabs>
                <w:tab w:val="left" w:leader="none" w:pos="0"/>
              </w:tabs>
              <w:spacing w:line="276" w:lineRule="auto"/>
              <w:ind w:hanging="360" w:left="720"/>
              <w:jc w:val="both"/>
              <w:rPr/>
            </w:pPr>
            <w:r>
              <w:rPr>
                <w:rtl w:val="0"/>
              </w:rPr>
              <w:t xml:space="preserve">Validité de la demande</w:t>
            </w:r>
            <w:r/>
          </w:p>
          <w:p>
            <w:pPr>
              <w:numPr>
                <w:ilvl w:val="0"/>
                <w:numId w:val="2"/>
              </w:numPr>
              <w:pBdr/>
              <w:tabs>
                <w:tab w:val="left" w:leader="none" w:pos="0"/>
              </w:tabs>
              <w:spacing w:line="276" w:lineRule="auto"/>
              <w:ind w:hanging="360" w:left="720"/>
              <w:jc w:val="both"/>
              <w:rPr/>
            </w:pPr>
            <w:r>
              <w:rPr>
                <w:rtl w:val="0"/>
              </w:rPr>
              <w:t xml:space="preserve">Equité territoriale</w:t>
            </w:r>
            <w:r/>
          </w:p>
          <w:p>
            <w:pPr>
              <w:pBdr/>
              <w:tabs>
                <w:tab w:val="left" w:leader="none" w:pos="0"/>
              </w:tabs>
              <w:spacing w:line="276" w:lineRule="auto"/>
              <w:ind/>
              <w:jc w:val="both"/>
              <w:rPr/>
            </w:pPr>
            <w:r>
              <w:rPr>
                <w:rtl w:val="0"/>
              </w:rPr>
            </w:r>
            <w:r/>
          </w:p>
          <w:p>
            <w:pPr>
              <w:pBdr/>
              <w:tabs>
                <w:tab w:val="left" w:leader="none" w:pos="0"/>
              </w:tabs>
              <w:spacing w:line="276" w:lineRule="auto"/>
              <w:ind/>
              <w:jc w:val="both"/>
              <w:rPr/>
            </w:pPr>
            <w:r>
              <w:rPr>
                <w:rtl w:val="0"/>
              </w:rPr>
              <w:t xml:space="preserve">La qualité du tableau GRIST n’étant pas suffisante pour permettre de faire ces traitements, un travail doit être fait en amont avec Aidants Connect pour valider les données selon la méthodologie suivante : </w:t>
            </w:r>
            <w:r/>
          </w:p>
          <w:p>
            <w:pPr>
              <w:numPr>
                <w:ilvl w:val="0"/>
                <w:numId w:val="10"/>
              </w:numPr>
              <w:pBdr/>
              <w:shd w:val="clear" w:color="auto" w:fill="ffffff"/>
              <w:tabs>
                <w:tab w:val="left" w:leader="none" w:pos="0"/>
              </w:tabs>
              <w:spacing w:after="200" w:before="200" w:line="276" w:lineRule="auto"/>
              <w:ind w:hanging="360" w:left="940"/>
              <w:rPr>
                <w:rFonts w:ascii="Calibri" w:hAnsi="Calibri" w:eastAsia="Calibri" w:cs="Calibri"/>
              </w:rPr>
            </w:pPr>
            <w:r>
              <w:rPr>
                <w:color w:val="222222"/>
                <w:rtl w:val="0"/>
              </w:rPr>
              <w:t xml:space="preserve">Faire les corrections demandées par la Préfecture (ajout de l'EPCI, mise en forme, public/privé)</w:t>
            </w:r>
            <w:r>
              <w:rPr>
                <w:rFonts w:ascii="Calibri" w:hAnsi="Calibri" w:eastAsia="Calibri" w:cs="Calibri"/>
              </w:rPr>
            </w:r>
            <w:r>
              <w:rPr>
                <w:rFonts w:ascii="Calibri" w:hAnsi="Calibri" w:eastAsia="Calibri" w:cs="Calibri"/>
              </w:rPr>
            </w:r>
          </w:p>
          <w:p>
            <w:pPr>
              <w:numPr>
                <w:ilvl w:val="0"/>
                <w:numId w:val="10"/>
              </w:numPr>
              <w:pBdr/>
              <w:shd w:val="clear" w:color="auto" w:fill="ffffff"/>
              <w:tabs>
                <w:tab w:val="left" w:leader="none" w:pos="0"/>
              </w:tabs>
              <w:spacing w:after="200" w:before="200" w:line="276" w:lineRule="auto"/>
              <w:ind w:hanging="360" w:left="940"/>
              <w:rPr>
                <w:rFonts w:ascii="Calibri" w:hAnsi="Calibri" w:eastAsia="Calibri" w:cs="Calibri"/>
              </w:rPr>
            </w:pPr>
            <w:r>
              <w:rPr>
                <w:color w:val="222222"/>
                <w:rtl w:val="0"/>
              </w:rPr>
              <w:t xml:space="preserve">Corriger les incohérences du tableau GRIST avec Aidants Connect</w:t>
            </w:r>
            <w:r>
              <w:rPr>
                <w:rFonts w:ascii="Calibri" w:hAnsi="Calibri" w:eastAsia="Calibri" w:cs="Calibri"/>
              </w:rPr>
            </w:r>
            <w:r>
              <w:rPr>
                <w:rFonts w:ascii="Calibri" w:hAnsi="Calibri" w:eastAsia="Calibri" w:cs="Calibri"/>
              </w:rPr>
            </w:r>
          </w:p>
          <w:p>
            <w:pPr>
              <w:numPr>
                <w:ilvl w:val="0"/>
                <w:numId w:val="10"/>
              </w:numPr>
              <w:pBdr/>
              <w:shd w:val="clear" w:color="auto" w:fill="ffffff"/>
              <w:tabs>
                <w:tab w:val="left" w:leader="none" w:pos="0"/>
              </w:tabs>
              <w:spacing w:after="200" w:before="200" w:line="276" w:lineRule="auto"/>
              <w:ind w:hanging="360" w:left="940"/>
              <w:rPr>
                <w:rFonts w:ascii="Calibri" w:hAnsi="Calibri" w:eastAsia="Calibri" w:cs="Calibri"/>
              </w:rPr>
            </w:pPr>
            <w:r>
              <w:rPr>
                <w:color w:val="222222"/>
                <w:rtl w:val="0"/>
              </w:rPr>
              <w:t xml:space="preserve">Contrôler la fraîcheur des données qui pourrait se faire, par exempl</w:t>
            </w:r>
            <w:r>
              <w:rPr>
                <w:color w:val="222222"/>
                <w:rtl w:val="0"/>
              </w:rPr>
              <w:t xml:space="preserve">e, en obtenant la liste de tous les agents qui ont une carte rattachée à leur profil Aidant Connect. Malheureusement, il n’est pas garanti que le départ d’un agent se soit traduit par le retrait de sa carte Aidant Connect, cela étant généré par le référent</w:t>
              <w:br/>
              <w:t xml:space="preserve">Modification 10/10/2025 : Action en cours, demande à Aidant Connect d’une base de données sur le Var contenant les informations suivantes : </w:t>
              <w:br/>
              <w:t xml:space="preserve">- Date de formation</w:t>
              <w:br/>
              <w:t xml:space="preserve">- Compte actif ou suspendu</w:t>
            </w:r>
            <w:r>
              <w:rPr>
                <w:rFonts w:ascii="Calibri" w:hAnsi="Calibri" w:eastAsia="Calibri" w:cs="Calibri"/>
              </w:rPr>
            </w:r>
            <w:r>
              <w:rPr>
                <w:color w:val="222222"/>
                <w:highlight w:val="none"/>
                <w:rtl w:val="0"/>
              </w:rPr>
            </w:r>
            <w:r>
              <w:rPr>
                <w:color w:val="222222"/>
                <w:highlight w:val="none"/>
                <w:rtl w:val="0"/>
              </w:rPr>
            </w:r>
            <w:r>
              <w:rPr>
                <w:rFonts w:ascii="Calibri" w:hAnsi="Calibri" w:eastAsia="Calibri" w:cs="Calibri"/>
              </w:rPr>
            </w:r>
            <w:r>
              <w:rPr>
                <w:color w:val="222222"/>
                <w:highlight w:val="none"/>
                <w:rtl w:val="0"/>
              </w:rPr>
            </w:r>
            <w:r>
              <w:rPr>
                <w:color w:val="222222"/>
                <w:highlight w:val="none"/>
                <w:rtl w:val="0"/>
              </w:rPr>
            </w:r>
            <w:r>
              <w:rPr>
                <w:rFonts w:ascii="Calibri" w:hAnsi="Calibri" w:eastAsia="Calibri" w:cs="Calibri"/>
              </w:rPr>
            </w:r>
            <w:r>
              <w:rPr>
                <w:color w:val="222222"/>
                <w:highlight w:val="none"/>
                <w:rtl w:val="0"/>
              </w:rPr>
            </w:r>
            <w:r>
              <w:rPr>
                <w:color w:val="222222"/>
                <w:highlight w:val="none"/>
                <w:rtl w:val="0"/>
              </w:rPr>
            </w:r>
            <w:r>
              <w:rPr>
                <w:rFonts w:ascii="Calibri" w:hAnsi="Calibri" w:eastAsia="Calibri" w:cs="Calibri"/>
              </w:rPr>
            </w:r>
          </w:p>
          <w:p>
            <w:pPr>
              <w:numPr>
                <w:ilvl w:val="0"/>
                <w:numId w:val="10"/>
              </w:numPr>
              <w:pBdr/>
              <w:shd w:val="clear" w:color="auto" w:fill="ffffff"/>
              <w:tabs>
                <w:tab w:val="left" w:leader="none" w:pos="0"/>
              </w:tabs>
              <w:spacing w:after="200" w:before="200" w:line="276" w:lineRule="auto"/>
              <w:ind w:hanging="360" w:left="940"/>
              <w:rPr>
                <w:rFonts w:ascii="Calibri" w:hAnsi="Calibri" w:eastAsia="Calibri" w:cs="Calibri"/>
              </w:rPr>
            </w:pPr>
            <w:r>
              <w:rPr>
                <w:color w:val="222222"/>
                <w:rtl w:val="0"/>
              </w:rPr>
              <w:t xml:space="preserve">Identification des lieux qui proposent un service Aidants Connect pour une cartographie qui représente mieux la réalité (</w:t>
            </w:r>
            <w:hyperlink r:id="rId11" w:tooltip="https://carto.aidantsconnect.beta.gouv.fr/" w:history="1">
              <w:r>
                <w:rPr>
                  <w:color w:val="1155cc"/>
                  <w:u w:val="single"/>
                  <w:rtl w:val="0"/>
                </w:rPr>
                <w:t xml:space="preserve">il en existait une mais a disparu + erreur 400</w:t>
              </w:r>
            </w:hyperlink>
            <w:r>
              <w:rPr>
                <w:color w:val="222222"/>
                <w:rtl w:val="0"/>
              </w:rPr>
              <w:t xml:space="preserve">) car les informations disponibles aujourd’hui indiquent les structures porteuses, comme le CD83.</w:t>
            </w:r>
            <w:r>
              <w:rPr>
                <w:rFonts w:ascii="Calibri" w:hAnsi="Calibri" w:eastAsia="Calibri" w:cs="Calibri"/>
              </w:rPr>
            </w:r>
            <w:r>
              <w:rPr>
                <w:rFonts w:ascii="Calibri" w:hAnsi="Calibri" w:eastAsia="Calibri" w:cs="Calibri"/>
              </w:rPr>
            </w:r>
          </w:p>
          <w:p>
            <w:pPr>
              <w:pBdr/>
              <w:shd w:val="clear" w:color="auto" w:fill="ffffff"/>
              <w:tabs>
                <w:tab w:val="left" w:leader="none" w:pos="0"/>
              </w:tabs>
              <w:spacing w:after="200" w:before="200" w:line="276" w:lineRule="auto"/>
              <w:ind/>
              <w:rPr>
                <w:color w:val="222222"/>
              </w:rPr>
            </w:pPr>
            <w:r>
              <w:rPr>
                <w:color w:val="222222"/>
                <w:rtl w:val="0"/>
              </w:rPr>
              <w:t xml:space="preserve">Dans un souci d’optimisation des ressources, ces sessions de formations peuvent être proposées aux Conseillers Numériques dans le cadre de leur formation continue mais ne sont pas finançables par cette enveloppe.</w:t>
            </w:r>
            <w:r>
              <w:rPr>
                <w:color w:val="222222"/>
              </w:rPr>
            </w:r>
            <w:r>
              <w:rPr>
                <w:color w:val="222222"/>
              </w:rPr>
            </w:r>
          </w:p>
          <w:p>
            <w:pPr>
              <w:pBdr/>
              <w:shd w:val="clear" w:color="auto" w:fill="ffffff"/>
              <w:tabs>
                <w:tab w:val="left" w:leader="none" w:pos="0"/>
              </w:tabs>
              <w:spacing w:after="200" w:before="200" w:line="276" w:lineRule="auto"/>
              <w:ind/>
              <w:rPr>
                <w:color w:val="222222"/>
              </w:rPr>
            </w:pPr>
            <w:r>
              <w:rPr>
                <w:color w:val="222222"/>
                <w:rtl w:val="0"/>
              </w:rPr>
              <w:t xml:space="preserve">Un MOOC a été réalisé pour faciliter le ré-embarquement des professionnels déjà formés, il faut donc s’assurer qu’ils l’aient bien reçu.</w:t>
            </w:r>
            <w:r>
              <w:rPr>
                <w:color w:val="222222"/>
              </w:rPr>
            </w:r>
            <w:r>
              <w:rPr>
                <w:color w:val="222222"/>
              </w:rPr>
            </w:r>
          </w:p>
          <w:p>
            <w:pPr>
              <w:pBdr/>
              <w:shd w:val="clear" w:color="auto" w:fill="ffffff"/>
              <w:tabs>
                <w:tab w:val="left" w:leader="none" w:pos="0"/>
              </w:tabs>
              <w:spacing w:after="200" w:before="200" w:line="276" w:lineRule="auto"/>
              <w:ind/>
              <w:rPr>
                <w:color w:val="222222"/>
              </w:rPr>
            </w:pPr>
            <w:r>
              <w:rPr>
                <w:color w:val="222222"/>
                <w:rtl w:val="0"/>
              </w:rPr>
              <w:t xml:space="preserve">Une formation au format distancielle sera proposée le 18 septembre par le Hub du Sud</w:t>
            </w:r>
            <w:r>
              <w:rPr>
                <w:color w:val="222222"/>
              </w:rPr>
            </w:r>
            <w:r>
              <w:rPr>
                <w:color w:val="222222"/>
              </w:rP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ÉTAPES DE MISE EN PLACE</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30/04/2025 : Date butoir des candidatures pour les organismes de formation</w:t>
            </w:r>
            <w:r/>
          </w:p>
          <w:p>
            <w:pPr>
              <w:pBdr/>
              <w:spacing w:after="0" w:before="0" w:line="240" w:lineRule="auto"/>
              <w:ind/>
              <w:rPr/>
            </w:pPr>
            <w:r>
              <w:rPr>
                <w:rtl w:val="0"/>
              </w:rPr>
              <w:t xml:space="preserve">15/05/2025 : Date butoir des candidatures pour les personnels souhaitant être formés</w:t>
            </w:r>
            <w:r/>
          </w:p>
          <w:p>
            <w:pPr>
              <w:pBdr/>
              <w:spacing w:after="0" w:before="0" w:line="240" w:lineRule="auto"/>
              <w:ind/>
              <w:rPr/>
            </w:pPr>
            <w:r>
              <w:rPr>
                <w:rtl w:val="0"/>
              </w:rPr>
              <w:t xml:space="preserve">31/12/2025 : Date d’expiration des crédits FNE formation</w:t>
            </w: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DURÉE DE L’ACTION</w:t>
            </w:r>
            <w:r>
              <w:rPr>
                <w:b/>
                <w:sz w:val="24"/>
                <w:szCs w:val="24"/>
              </w:rPr>
            </w:r>
            <w:r>
              <w:rPr>
                <w:b/>
                <w:sz w:val="24"/>
                <w:szCs w:val="24"/>
              </w:rPr>
            </w:r>
          </w:p>
        </w:tc>
        <w:tc>
          <w:tcPr>
            <w:shd w:val="clear" w:color="auto" w:fill="auto"/>
            <w:tcBorders/>
            <w:vAlign w:val="center"/>
            <w:textDirection w:val="lrTb"/>
            <w:noWrap w:val="false"/>
          </w:tcPr>
          <w:p>
            <w:pPr>
              <w:numPr>
                <w:ilvl w:val="0"/>
                <w:numId w:val="8"/>
              </w:numPr>
              <w:pBdr/>
              <w:spacing w:after="0" w:before="0" w:line="240" w:lineRule="auto"/>
              <w:ind w:hanging="360" w:left="720"/>
              <w:jc w:val="right"/>
              <w:rPr>
                <w:sz w:val="24"/>
                <w:szCs w:val="24"/>
                <w:u w:val="none"/>
              </w:rPr>
            </w:pPr>
            <w:r>
              <w:rPr>
                <w:sz w:val="24"/>
                <w:szCs w:val="24"/>
                <w:rtl w:val="0"/>
              </w:rPr>
              <w:t xml:space="preserve">ANNUELLE</w:t>
            </w:r>
            <w:r>
              <w:rPr>
                <w:sz w:val="24"/>
                <w:szCs w:val="24"/>
                <w:u w:val="none"/>
              </w:rPr>
            </w:r>
            <w:r>
              <w:rPr>
                <w:sz w:val="24"/>
                <w:szCs w:val="24"/>
                <w:u w:val="none"/>
              </w:rPr>
            </w:r>
          </w:p>
        </w:tc>
        <w:tc>
          <w:tcPr>
            <w:shd w:val="clear" w:color="auto" w:fill="auto"/>
            <w:tcBorders/>
            <w:vAlign w:val="center"/>
            <w:textDirection w:val="lrTb"/>
            <w:noWrap w:val="false"/>
          </w:tcPr>
          <w:p>
            <w:pPr>
              <w:numPr>
                <w:ilvl w:val="0"/>
                <w:numId w:val="1"/>
              </w:numPr>
              <w:pBdr/>
              <w:spacing w:after="0" w:before="0" w:line="240" w:lineRule="auto"/>
              <w:ind w:hanging="360" w:left="720"/>
              <w:jc w:val="right"/>
              <w:rPr>
                <w:sz w:val="24"/>
                <w:szCs w:val="24"/>
                <w:u w:val="none"/>
              </w:rPr>
            </w:pPr>
            <w:r>
              <w:rPr>
                <w:sz w:val="24"/>
                <w:szCs w:val="24"/>
                <w:rtl w:val="0"/>
              </w:rPr>
              <w:t xml:space="preserve">PLURIANNUELLE</w:t>
            </w:r>
            <w:r>
              <w:rPr>
                <w:sz w:val="24"/>
                <w:szCs w:val="24"/>
                <w:u w:val="none"/>
              </w:rPr>
            </w:r>
            <w:r>
              <w:rPr>
                <w:sz w:val="24"/>
                <w:szCs w:val="24"/>
                <w:u w:val="none"/>
              </w:rPr>
            </w:r>
          </w:p>
        </w:tc>
        <w:tc>
          <w:tcPr>
            <w:shd w:val="clear" w:color="auto" w:fill="auto"/>
            <w:tcBorders/>
            <w:textDirection w:val="lrTb"/>
            <w:noWrap w:val="false"/>
          </w:tcPr>
          <w:p>
            <w:pPr>
              <w:pBdr/>
              <w:spacing w:after="0" w:before="0" w:line="240" w:lineRule="auto"/>
              <w:ind/>
              <w:rPr/>
            </w:pPr>
            <w:r>
              <w:rPr>
                <w:sz w:val="24"/>
                <w:szCs w:val="24"/>
                <w:rtl w:val="0"/>
              </w:rPr>
              <w:t xml:space="preserve">  DÉBUT: 01/04/2025</w:t>
            </w:r>
            <w:r>
              <w:rPr>
                <w:rtl w:val="0"/>
              </w:rPr>
            </w:r>
            <w:r/>
          </w:p>
          <w:p>
            <w:pPr>
              <w:pBdr/>
              <w:spacing w:after="0" w:before="0" w:line="240" w:lineRule="auto"/>
              <w:ind/>
              <w:rPr/>
            </w:pPr>
            <w:r>
              <w:rPr>
                <w:sz w:val="24"/>
                <w:szCs w:val="24"/>
                <w:rtl w:val="0"/>
              </w:rPr>
              <w:t xml:space="preserve">         FIN : 31/12/2025</w:t>
            </w:r>
            <w:r>
              <w:rPr>
                <w:rtl w:val="0"/>
              </w:rPr>
            </w:r>
            <w:r/>
          </w:p>
        </w:tc>
      </w:tr>
      <w:tr>
        <w:trPr>
          <w:cantSplit w:val="false"/>
          <w:trHeight w:val="406"/>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PÉRIMÈTRE DE L’ACTION</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Var. Les crédits de formation ne peuvent être alloués qu’à des agents de la fonction publique.</w:t>
            </w:r>
            <w:r/>
          </w:p>
        </w:tc>
      </w:tr>
      <w:tr>
        <w:trPr>
          <w:cantSplit w:val="false"/>
          <w:trHeight w:val="51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PUBLIC CIBLE</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Agents de la fonction publique</w:t>
            </w:r>
            <w:r/>
          </w:p>
        </w:tc>
      </w:tr>
      <w:tr>
        <w:trPr>
          <w:cantSplit w:val="false"/>
          <w:trHeight w:val="660"/>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RÉSULTATS ATTENDUS</w:t>
            </w:r>
            <w:r>
              <w:rPr>
                <w:b/>
                <w:sz w:val="24"/>
                <w:szCs w:val="24"/>
              </w:rPr>
            </w:r>
            <w:r>
              <w:rPr>
                <w:b/>
                <w:sz w:val="24"/>
                <w:szCs w:val="24"/>
              </w:rPr>
            </w:r>
          </w:p>
          <w:p>
            <w:pPr>
              <w:pBdr/>
              <w:spacing w:after="0" w:before="0" w:line="240" w:lineRule="auto"/>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Formation de 60 agents à Aidants Connect et/ou Aidants Numériques</w:t>
            </w:r>
            <w:r/>
          </w:p>
        </w:tc>
      </w:tr>
      <w:tr>
        <w:trPr>
          <w:cantSplit w:val="false"/>
          <w:trHeight w:val="566"/>
        </w:trPr>
        <w:tc>
          <w:tcPr>
            <w:shd w:val="clear" w:color="auto" w:fill="auto"/>
            <w:tcBorders/>
            <w:vAlign w:val="center"/>
            <w:vMerge w:val="restart"/>
            <w:textDirection w:val="lrTb"/>
            <w:noWrap w:val="false"/>
          </w:tcPr>
          <w:p>
            <w:pPr>
              <w:pBdr/>
              <w:spacing w:after="0" w:before="0" w:line="240" w:lineRule="auto"/>
              <w:ind/>
              <w:rPr>
                <w:b/>
                <w:sz w:val="24"/>
                <w:szCs w:val="24"/>
              </w:rPr>
            </w:pPr>
            <w:r>
              <w:rPr>
                <w:b/>
                <w:sz w:val="24"/>
                <w:szCs w:val="24"/>
                <w:rtl w:val="0"/>
              </w:rPr>
              <w:t xml:space="preserve">MOYENS MOBILISÉS</w:t>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HUMAINS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MATÉRIELS</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FINANCIERS</w:t>
            </w:r>
            <w:r/>
          </w:p>
        </w:tc>
      </w:tr>
      <w:tr>
        <w:trPr>
          <w:cantSplit w:val="false"/>
          <w:trHeight w:val="566"/>
        </w:trPr>
        <w:tc>
          <w:tcPr>
            <w:shd w:val="clear" w:color="auto" w:fill="auto"/>
            <w:tcBorders/>
            <w:vAlign w:val="center"/>
            <w:vMerge w:val="continue"/>
            <w:textDirection w:val="lrTb"/>
            <w:noWrap w:val="false"/>
          </w:tcPr>
          <w:p>
            <w:pPr>
              <w:pBdr/>
              <w:spacing w:after="0" w:before="0" w:line="240" w:lineRule="auto"/>
              <w:ind w:firstLine="0" w:left="0"/>
              <w:rPr>
                <w:b/>
                <w:sz w:val="24"/>
                <w:szCs w:val="24"/>
              </w:rPr>
            </w:pPr>
            <w:r>
              <w:rPr>
                <w:rtl w:val="0"/>
              </w:rPr>
            </w:r>
            <w:r>
              <w:rPr>
                <w:b/>
                <w:sz w:val="24"/>
                <w:szCs w:val="24"/>
              </w:rPr>
            </w:r>
            <w:r>
              <w:rPr>
                <w:b/>
                <w:sz w:val="24"/>
                <w:szCs w:val="24"/>
              </w:rPr>
            </w:r>
          </w:p>
        </w:tc>
        <w:tc>
          <w:tcPr>
            <w:shd w:val="clear" w:color="auto" w:fill="auto"/>
            <w:tcBorders/>
            <w:vAlign w:val="center"/>
            <w:textDirection w:val="lrTb"/>
            <w:noWrap w:val="false"/>
          </w:tcPr>
          <w:p>
            <w:pPr>
              <w:pBdr/>
              <w:spacing w:after="0" w:before="0" w:line="240" w:lineRule="auto"/>
              <w:ind/>
              <w:rPr/>
            </w:pPr>
            <w:r>
              <w:rPr>
                <w:rtl w:val="0"/>
              </w:rPr>
              <w:t xml:space="preserve">1 agent du Hub du Sud pour la mise en place</w:t>
            </w:r>
            <w:r/>
          </w:p>
          <w:p>
            <w:pPr>
              <w:pBdr/>
              <w:spacing w:after="0" w:before="0" w:line="240" w:lineRule="auto"/>
              <w:ind/>
              <w:rPr/>
            </w:pPr>
            <w:r>
              <w:rPr>
                <w:rtl w:val="0"/>
              </w:rPr>
            </w:r>
            <w:r/>
          </w:p>
          <w:p>
            <w:pPr>
              <w:pBdr/>
              <w:spacing w:after="0" w:before="0" w:line="240" w:lineRule="auto"/>
              <w:ind/>
              <w:rPr/>
            </w:pPr>
            <w:r>
              <w:rPr>
                <w:rtl w:val="0"/>
              </w:rPr>
              <w:t xml:space="preserve">1 agent pour le contrôle du tableau</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Salle mise à disposition</w:t>
            </w:r>
            <w:r/>
          </w:p>
        </w:tc>
        <w:tc>
          <w:tcPr>
            <w:shd w:val="clear" w:color="auto" w:fill="auto"/>
            <w:tcBorders/>
            <w:vAlign w:val="center"/>
            <w:textDirection w:val="lrTb"/>
            <w:noWrap w:val="false"/>
          </w:tcPr>
          <w:p>
            <w:pPr>
              <w:keepNext w:val="false"/>
              <w:keepLines w:val="false"/>
              <w:pageBreakBefore w:val="false"/>
              <w:widowControl w:val="false"/>
              <w:pBdr>
                <w:top w:val="none" w:color="000000" w:sz="0" w:space="0"/>
                <w:left w:val="none" w:color="000000" w:sz="0" w:space="0"/>
                <w:bottom w:val="none" w:color="000000" w:sz="0" w:space="0"/>
                <w:right w:val="none" w:color="000000" w:sz="0" w:space="0"/>
                <w:between w:val="none" w:color="000000" w:sz="0" w:space="0"/>
              </w:pBdr>
              <w:shd w:val="clear" w:color="auto" w:fill="auto"/>
              <w:spacing w:after="0" w:before="0" w:line="240" w:lineRule="auto"/>
              <w:ind w:right="0" w:firstLine="0" w:left="0"/>
              <w:jc w:val="left"/>
              <w:rPr/>
            </w:pPr>
            <w:r>
              <w:rPr>
                <w:rtl w:val="0"/>
              </w:rPr>
              <w:t xml:space="preserve">20000€ enveloppe FNE</w:t>
            </w:r>
            <w:r/>
          </w:p>
        </w:tc>
      </w:tr>
      <w:tr>
        <w:trPr>
          <w:cantSplit w:val="false"/>
          <w:trHeight w:val="679"/>
        </w:trPr>
        <w:tc>
          <w:tcPr>
            <w:shd w:val="clear" w:color="auto" w:fill="auto"/>
            <w:tcBorders/>
            <w:vAlign w:val="center"/>
            <w:textDirection w:val="lrTb"/>
            <w:noWrap w:val="false"/>
          </w:tcPr>
          <w:p>
            <w:pPr>
              <w:pBdr/>
              <w:spacing w:after="0" w:before="0" w:line="240" w:lineRule="auto"/>
              <w:ind/>
              <w:rPr/>
            </w:pPr>
            <w:r>
              <w:rPr>
                <w:b/>
                <w:sz w:val="24"/>
                <w:szCs w:val="24"/>
                <w:rtl w:val="0"/>
              </w:rPr>
              <w:t xml:space="preserve">INDICATEURS D’ÉVALUATION</w:t>
            </w:r>
            <w:r>
              <w:rPr>
                <w:rtl w:val="0"/>
              </w:rPr>
            </w:r>
            <w:r/>
          </w:p>
          <w:p>
            <w:pPr>
              <w:pBdr/>
              <w:spacing w:after="0" w:before="0" w:line="240" w:lineRule="auto"/>
              <w:ind/>
              <w:rPr>
                <w:b/>
                <w:sz w:val="24"/>
                <w:szCs w:val="24"/>
              </w:rPr>
            </w:pPr>
            <w:r>
              <w:rPr>
                <w:rtl w:val="0"/>
              </w:rPr>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Nombre d’inscrits</w:t>
            </w:r>
            <w:r/>
          </w:p>
          <w:p>
            <w:pPr>
              <w:pBdr/>
              <w:spacing w:after="0" w:before="0" w:line="240" w:lineRule="auto"/>
              <w:ind/>
              <w:rPr/>
            </w:pPr>
            <w:r>
              <w:rPr>
                <w:rtl w:val="0"/>
              </w:rPr>
              <w:t xml:space="preserve">Nombre de personnes formées à Aidants Connect et Aidants Numériques</w:t>
            </w:r>
            <w:r/>
          </w:p>
          <w:p>
            <w:pPr>
              <w:pBdr/>
              <w:spacing w:after="0" w:before="0" w:line="240" w:lineRule="auto"/>
              <w:ind/>
              <w:rPr/>
            </w:pPr>
            <w:r>
              <w:rPr>
                <w:rtl w:val="0"/>
              </w:rPr>
              <w:t xml:space="preserve">Retours des participants sur la formation</w:t>
            </w:r>
            <w:r/>
          </w:p>
          <w:p>
            <w:pPr>
              <w:pBdr/>
              <w:spacing w:after="0" w:before="0" w:line="240" w:lineRule="auto"/>
              <w:ind/>
              <w:rPr/>
            </w:pPr>
            <w:r>
              <w:rPr>
                <w:rtl w:val="0"/>
              </w:rPr>
              <w:t xml:space="preserve">Retours des participants  sur les séquences de ré-embarquement</w:t>
            </w:r>
            <w:r/>
          </w:p>
          <w:p>
            <w:pPr>
              <w:pBdr/>
              <w:spacing w:after="0" w:before="0" w:line="240" w:lineRule="auto"/>
              <w:ind/>
              <w:rPr/>
            </w:pPr>
            <w:r>
              <w:rPr>
                <w:rtl w:val="0"/>
              </w:rPr>
              <w:t xml:space="preserve">Nombre de mandats réalisés (qui peut se traduire par le nombre de personnes nécessitant un accompagnement “à la place de”)</w:t>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RESSOURCES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hyperlink r:id="rId12" w:tooltip="https://franceconnect.gouv.fr/" w:history="1">
              <w:r>
                <w:rPr>
                  <w:color w:val="1155cc"/>
                  <w:u w:val="single"/>
                  <w:rtl w:val="0"/>
                </w:rPr>
                <w:t xml:space="preserve">https://franceconnect.gouv.fr/</w:t>
              </w:r>
            </w:hyperlink>
            <w:r>
              <w:rPr>
                <w:rtl w:val="0"/>
              </w:rPr>
            </w:r>
            <w:r/>
          </w:p>
          <w:p>
            <w:pPr>
              <w:pBdr/>
              <w:spacing w:after="0" w:before="0" w:line="240" w:lineRule="auto"/>
              <w:ind/>
              <w:rPr/>
            </w:pPr>
            <w:r/>
            <w:hyperlink r:id="rId13" w:tooltip="https://www.figma.com/proto/QsA2RkxTajwg1AeKaIV8H6/Tutoriel-Aidants-Connect?node-id=222-425&amp;scaling=min-zoom&amp;page-id=1%3A3%24" w:history="1">
              <w:r>
                <w:rPr>
                  <w:color w:val="1155cc"/>
                  <w:u w:val="single"/>
                  <w:rtl w:val="0"/>
                </w:rPr>
                <w:t xml:space="preserve">https://www.figma.com/proto/QsA2RkxTajwg1AeKaIV8H6/Tutoriel-Aidants-Connect?node-id=222-425&amp;scaling=min-zoom&amp;page-id=1%3A3%24</w:t>
              </w:r>
            </w:hyperlink>
            <w:r>
              <w:rPr>
                <w:rtl w:val="0"/>
              </w:rPr>
            </w:r>
            <w:r/>
          </w:p>
          <w:p>
            <w:pPr>
              <w:pBdr/>
              <w:spacing/>
              <w:ind/>
              <w:rPr/>
            </w:pPr>
            <w:r/>
            <w:hyperlink r:id="rId14" w:tooltip="https://docs.google.com/document/d/1pr83Kejlm-B0Kpl5_kH-hvebQ5lqSOD1GvPAUx8FDnY/edit?tab=t.0" w:history="1">
              <w:r>
                <w:rPr>
                  <w:color w:val="0000ee"/>
                  <w:u w:val="single"/>
                  <w:rtl w:val="0"/>
                </w:rPr>
                <w:t xml:space="preserve">Présentation Aidants Connect</w:t>
              </w:r>
            </w:hyperlink>
            <w:r>
              <w:rPr>
                <w:rtl w:val="0"/>
              </w:rPr>
              <w:t xml:space="preserve"> (</w:t>
            </w:r>
            <w:hyperlink r:id="rId15" w:tooltip="https://resana.numerique.gouv.fr/public/information/consulterAccessUrl?cle_url=883648064DmIFY1dfVzxRbV9vBWkLL1c7AzECI1JrAm0BZAdvDDNQYlJmBWBWYVY8UzYHPQ==" w:history="1">
              <w:r>
                <w:rPr>
                  <w:color w:val="1155cc"/>
                  <w:u w:val="single"/>
                  <w:rtl w:val="0"/>
                </w:rPr>
                <w:t xml:space="preserve">version RESANA</w:t>
              </w:r>
            </w:hyperlink>
            <w:r>
              <w:rPr>
                <w:rtl w:val="0"/>
              </w:rPr>
              <w:t xml:space="preserve">)</w:t>
            </w:r>
            <w:r/>
          </w:p>
          <w:p>
            <w:pPr>
              <w:pBdr/>
              <w:spacing w:after="0" w:before="0" w:line="240" w:lineRule="auto"/>
              <w:ind/>
              <w:rPr/>
            </w:pPr>
            <w:r/>
            <w:hyperlink r:id="rId16" w:tooltip="https://lesbases.anct.gouv.fr/ressources/formation-aidants-numeriques" w:history="1">
              <w:r>
                <w:rPr>
                  <w:color w:val="1155cc"/>
                  <w:u w:val="single"/>
                  <w:rtl w:val="0"/>
                </w:rPr>
                <w:t xml:space="preserve">https://lesbases.anct.gouv.fr/ressources/formation-aidants-numeriques</w:t>
              </w:r>
            </w:hyperlink>
            <w:r>
              <w:rPr>
                <w:rtl w:val="0"/>
              </w:rPr>
            </w:r>
            <w:r/>
          </w:p>
          <w:p>
            <w:pPr>
              <w:pBdr/>
              <w:spacing w:after="0" w:before="0" w:line="240" w:lineRule="auto"/>
              <w:ind/>
              <w:rPr/>
            </w:pPr>
            <w:r/>
            <w:hyperlink r:id="rId17" w:tooltip="https://lesbases.anct.gouv.fr/ressources/formation-aidants-connect-1" w:history="1">
              <w:r>
                <w:rPr>
                  <w:color w:val="1155cc"/>
                  <w:u w:val="single"/>
                  <w:rtl w:val="0"/>
                </w:rPr>
                <w:t xml:space="preserve">https://lesbases.anct.gouv.fr/ressources/formation-aidants-connect-1</w:t>
              </w:r>
            </w:hyperlink>
            <w:r>
              <w:rPr>
                <w:rtl w:val="0"/>
              </w:rPr>
            </w:r>
            <w:r/>
          </w:p>
          <w:p>
            <w:pPr>
              <w:pBdr/>
              <w:spacing w:after="0" w:before="0" w:line="240" w:lineRule="auto"/>
              <w:ind/>
              <w:rPr/>
            </w:pPr>
            <w:r/>
            <w:hyperlink r:id="rId18" w:tooltip="https://www.google.com/maps/d/edit?hl=fr&amp;mid=1R1itmbXLktgxoKtsF_qrZPZftrU6UZ8&amp;ll=43.44031939393665%2C6.155833164331681&amp;z=10" w:history="1">
              <w:r>
                <w:rPr>
                  <w:color w:val="1155cc"/>
                  <w:u w:val="single"/>
                  <w:rtl w:val="0"/>
                </w:rPr>
                <w:t xml:space="preserve">https://www.google.com/maps/d/edit?hl=fr&amp;mid=1R1itmbXLktgxoKtsF_qrZPZftrU6UZ8&amp;ll=43.44031939393665%2C6.155833164331681&amp;z=10</w:t>
              </w:r>
            </w:hyperlink>
            <w:r>
              <w:rPr>
                <w:rtl w:val="0"/>
              </w:rPr>
            </w:r>
            <w:r/>
          </w:p>
          <w:p>
            <w:pPr>
              <w:pBdr/>
              <w:spacing w:after="0" w:before="0" w:line="240" w:lineRule="auto"/>
              <w:ind/>
              <w:rPr/>
            </w:pPr>
            <w:r/>
            <w:hyperlink r:id="rId19" w:tooltip="https://aidantsconnect.beta.gouv.fr/faq/la-formation-a-aidants-connect/" w:history="1">
              <w:r>
                <w:rPr>
                  <w:color w:val="1155cc"/>
                  <w:u w:val="single"/>
                  <w:rtl w:val="0"/>
                </w:rPr>
                <w:t xml:space="preserve">https://aidantsconnect.beta.gouv.fr/faq/la-formation-a-aidants-connect/</w:t>
              </w:r>
            </w:hyperlink>
            <w:r>
              <w:rPr>
                <w:rtl w:val="0"/>
              </w:rPr>
            </w:r>
            <w:r/>
          </w:p>
          <w:p>
            <w:pPr>
              <w:pBdr/>
              <w:spacing w:after="0" w:before="0" w:line="240" w:lineRule="auto"/>
              <w:ind/>
              <w:rPr/>
            </w:pPr>
            <w:r/>
            <w:hyperlink r:id="rId20" w:tooltip="https://incubateurdesterritoires.notion.site/Module-d-auto-formation-en-ligne-1f8744bf03dd8081a9becea68e0e14bc" w:history="1">
              <w:r>
                <w:rPr>
                  <w:color w:val="1155cc"/>
                  <w:u w:val="single"/>
                  <w:rtl w:val="0"/>
                </w:rPr>
                <w:t xml:space="preserve">MOOC d’autoformation</w:t>
              </w:r>
            </w:hyperlink>
            <w:r>
              <w:rPr>
                <w:rtl w:val="0"/>
              </w:rPr>
            </w:r>
            <w:r/>
          </w:p>
        </w:tc>
      </w:tr>
      <w:tr>
        <w:trPr>
          <w:cantSplit w:val="false"/>
          <w:trHeight w:val="679"/>
        </w:trPr>
        <w:tc>
          <w:tcPr>
            <w:shd w:val="clear" w:color="auto" w:fill="auto"/>
            <w:tcBorders/>
            <w:vAlign w:val="center"/>
            <w:textDirection w:val="lrTb"/>
            <w:noWrap w:val="false"/>
          </w:tcPr>
          <w:p>
            <w:pPr>
              <w:pBdr/>
              <w:spacing w:after="0" w:before="0" w:line="240" w:lineRule="auto"/>
              <w:ind/>
              <w:rPr>
                <w:b/>
                <w:sz w:val="24"/>
                <w:szCs w:val="24"/>
              </w:rPr>
            </w:pPr>
            <w:r>
              <w:rPr>
                <w:b/>
                <w:sz w:val="24"/>
                <w:szCs w:val="24"/>
                <w:rtl w:val="0"/>
              </w:rPr>
              <w:t xml:space="preserve">PERSPECTIVES</w:t>
            </w:r>
            <w:r>
              <w:rPr>
                <w:b/>
                <w:sz w:val="24"/>
                <w:szCs w:val="24"/>
              </w:rPr>
            </w:r>
            <w:r>
              <w:rPr>
                <w:b/>
                <w:sz w:val="24"/>
                <w:szCs w:val="24"/>
              </w:rPr>
            </w:r>
          </w:p>
        </w:tc>
        <w:tc>
          <w:tcPr>
            <w:gridSpan w:val="3"/>
            <w:shd w:val="clear" w:color="auto" w:fill="auto"/>
            <w:tcBorders/>
            <w:vAlign w:val="center"/>
            <w:textDirection w:val="lrTb"/>
            <w:noWrap w:val="false"/>
          </w:tcPr>
          <w:p>
            <w:pPr>
              <w:pBdr/>
              <w:spacing w:after="0" w:before="0" w:line="240" w:lineRule="auto"/>
              <w:ind/>
              <w:rPr/>
            </w:pPr>
            <w:r>
              <w:rPr>
                <w:rtl w:val="0"/>
              </w:rPr>
              <w:t xml:space="preserve">Il y a une action en cours avec le HdS et Uniformation pour mettre en place des formations Aidants Numérique sur le territoire avec les financements de l'ANCT, en parallèle ou dans la continuité des actions menées ici</w:t>
            </w:r>
            <w:r/>
          </w:p>
        </w:tc>
      </w:tr>
    </w:tbl>
    <w:p>
      <w:pPr>
        <w:pBdr/>
        <w:spacing w:after="200" w:before="0"/>
        <w:ind/>
        <w:rPr/>
      </w:pPr>
      <w:r>
        <w:rPr>
          <w:rtl w:val="0"/>
        </w:rPr>
      </w:r>
      <w:r/>
    </w:p>
    <w:sectPr>
      <w:footnotePr/>
      <w:endnotePr/>
      <w:type w:val="nextPage"/>
      <w:pgSz w:h="16838" w:orient="portrait" w:w="11906"/>
      <w:pgMar w:top="1474" w:right="1983" w:bottom="851" w:left="1418" w:header="0" w:footer="0" w:gutter="0"/>
      <w:pgNumType w:start="1"/>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Georgia">
    <w:panose1 w:val="02040502050405020303"/>
  </w:font>
  <w:font w:name="Arial">
    <w:panose1 w:val="020B0604020202020204"/>
  </w:font>
  <w:font w:name="Calibri">
    <w:panose1 w:val="020F0502020204030204"/>
  </w:font>
  <w:font w:name="Times New Roman">
    <w:panose1 w:val="020206030504050203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1">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2">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3">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4">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5">
    <w:lvl w:ilvl="0">
      <w:isLgl w:val="false"/>
      <w:lvlJc w:val="left"/>
      <w:lvlText/>
      <w:numFmt w:val="bullet"/>
      <w:pPr>
        <w:pBdr/>
        <w:spacing/>
        <w:ind w:hanging="360" w:left="720"/>
      </w:pPr>
      <w:rPr>
        <w:u w:val="none"/>
      </w:rPr>
      <w:start w:val="1"/>
      <w:suff w:val="tab"/>
    </w:lvl>
    <w:lvl w:ilvl="1">
      <w:isLgl w:val="false"/>
      <w:lvlJc w:val="left"/>
      <w:lvlText/>
      <w:numFmt w:val="bullet"/>
      <w:pPr>
        <w:pBdr/>
        <w:spacing/>
        <w:ind w:hanging="360" w:left="1440"/>
      </w:pPr>
      <w:rPr>
        <w:u w:val="none"/>
      </w:rPr>
      <w:start w:val="1"/>
      <w:suff w:val="tab"/>
    </w:lvl>
    <w:lvl w:ilvl="2">
      <w:isLgl w:val="false"/>
      <w:lvlJc w:val="left"/>
      <w:lvlText/>
      <w:numFmt w:val="bullet"/>
      <w:pPr>
        <w:pBdr/>
        <w:spacing/>
        <w:ind w:hanging="360" w:left="2160"/>
      </w:pPr>
      <w:rPr>
        <w:u w:val="none"/>
      </w:rPr>
      <w:start w:val="1"/>
      <w:suff w:val="tab"/>
    </w:lvl>
    <w:lvl w:ilvl="3">
      <w:isLgl w:val="false"/>
      <w:lvlJc w:val="left"/>
      <w:lvlText/>
      <w:numFmt w:val="bullet"/>
      <w:pPr>
        <w:pBdr/>
        <w:spacing/>
        <w:ind w:hanging="360" w:left="2880"/>
      </w:pPr>
      <w:rPr>
        <w:u w:val="none"/>
      </w:rPr>
      <w:start w:val="1"/>
      <w:suff w:val="tab"/>
    </w:lvl>
    <w:lvl w:ilvl="4">
      <w:isLgl w:val="false"/>
      <w:lvlJc w:val="left"/>
      <w:lvlText/>
      <w:numFmt w:val="bullet"/>
      <w:pPr>
        <w:pBdr/>
        <w:spacing/>
        <w:ind w:hanging="360" w:left="3600"/>
      </w:pPr>
      <w:rPr>
        <w:u w:val="none"/>
      </w:rPr>
      <w:start w:val="1"/>
      <w:suff w:val="tab"/>
    </w:lvl>
    <w:lvl w:ilvl="5">
      <w:isLgl w:val="false"/>
      <w:lvlJc w:val="left"/>
      <w:lvlText/>
      <w:numFmt w:val="bullet"/>
      <w:pPr>
        <w:pBdr/>
        <w:spacing/>
        <w:ind w:hanging="360" w:left="4320"/>
      </w:pPr>
      <w:rPr>
        <w:u w:val="none"/>
      </w:rPr>
      <w:start w:val="1"/>
      <w:suff w:val="tab"/>
    </w:lvl>
    <w:lvl w:ilvl="6">
      <w:isLgl w:val="false"/>
      <w:lvlJc w:val="left"/>
      <w:lvlText/>
      <w:numFmt w:val="bullet"/>
      <w:pPr>
        <w:pBdr/>
        <w:spacing/>
        <w:ind w:hanging="360" w:left="5040"/>
      </w:pPr>
      <w:rPr>
        <w:u w:val="none"/>
      </w:rPr>
      <w:start w:val="1"/>
      <w:suff w:val="tab"/>
    </w:lvl>
    <w:lvl w:ilvl="7">
      <w:isLgl w:val="false"/>
      <w:lvlJc w:val="left"/>
      <w:lvlText/>
      <w:numFmt w:val="bullet"/>
      <w:pPr>
        <w:pBdr/>
        <w:spacing/>
        <w:ind w:hanging="360" w:left="5760"/>
      </w:pPr>
      <w:rPr>
        <w:u w:val="none"/>
      </w:rPr>
      <w:start w:val="1"/>
      <w:suff w:val="tab"/>
    </w:lvl>
    <w:lvl w:ilvl="8">
      <w:isLgl w:val="false"/>
      <w:lvlJc w:val="left"/>
      <w:lvlText/>
      <w:numFmt w:val="bullet"/>
      <w:pPr>
        <w:pBdr/>
        <w:spacing/>
        <w:ind w:hanging="360" w:left="6480"/>
      </w:pPr>
      <w:rPr>
        <w:u w:val="none"/>
      </w:rPr>
      <w:start w:val="1"/>
      <w:suff w:val="tab"/>
    </w:lvl>
  </w:abstractNum>
  <w:abstractNum w:abstractNumId="6">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7">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8">
    <w:lvl w:ilvl="0">
      <w:isLgl w:val="false"/>
      <w:lvlJc w:val="left"/>
      <w:lvlText w:val="●"/>
      <w:numFmt w:val="bullet"/>
      <w:pPr>
        <w:pBdr/>
        <w:spacing/>
        <w:ind w:hanging="360" w:left="720"/>
      </w:pPr>
      <w:rPr>
        <w:u w:val="none"/>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abstractNum w:abstractNumId="9">
    <w:lvl w:ilvl="0">
      <w:isLgl w:val="false"/>
      <w:lvlJc w:val="right"/>
      <w:lvlText w:val="·"/>
      <w:numFmt w:val="bullet"/>
      <w:pPr>
        <w:pBdr/>
        <w:spacing/>
        <w:ind w:hanging="360" w:left="720"/>
      </w:pPr>
      <w:rPr>
        <w:rFonts w:hint="default" w:ascii="Symbol" w:hAnsi="Symbol" w:eastAsia="Symbol" w:cs="Symbol"/>
      </w:rPr>
      <w:start w:val="1"/>
      <w:suff w:val="tab"/>
    </w:lvl>
    <w:lvl w:ilvl="1">
      <w:isLgl w:val="false"/>
      <w:lvlJc w:val="left"/>
      <w:lvlText w:val="○"/>
      <w:numFmt w:val="bullet"/>
      <w:pPr>
        <w:pBdr/>
        <w:spacing/>
        <w:ind w:hanging="360" w:left="1440"/>
      </w:pPr>
      <w:rPr>
        <w:u w:val="none"/>
      </w:rPr>
      <w:start w:val="1"/>
      <w:suff w:val="tab"/>
    </w:lvl>
    <w:lvl w:ilvl="2">
      <w:isLgl w:val="false"/>
      <w:lvlJc w:val="left"/>
      <w:lvlText w:val="■"/>
      <w:numFmt w:val="bullet"/>
      <w:pPr>
        <w:pBdr/>
        <w:spacing/>
        <w:ind w:hanging="360" w:left="2160"/>
      </w:pPr>
      <w:rPr>
        <w:u w:val="none"/>
      </w:rPr>
      <w:start w:val="1"/>
      <w:suff w:val="tab"/>
    </w:lvl>
    <w:lvl w:ilvl="3">
      <w:isLgl w:val="false"/>
      <w:lvlJc w:val="left"/>
      <w:lvlText w:val="●"/>
      <w:numFmt w:val="bullet"/>
      <w:pPr>
        <w:pBdr/>
        <w:spacing/>
        <w:ind w:hanging="360" w:left="2880"/>
      </w:pPr>
      <w:rPr>
        <w:u w:val="none"/>
      </w:rPr>
      <w:start w:val="1"/>
      <w:suff w:val="tab"/>
    </w:lvl>
    <w:lvl w:ilvl="4">
      <w:isLgl w:val="false"/>
      <w:lvlJc w:val="left"/>
      <w:lvlText w:val="○"/>
      <w:numFmt w:val="bullet"/>
      <w:pPr>
        <w:pBdr/>
        <w:spacing/>
        <w:ind w:hanging="360" w:left="3600"/>
      </w:pPr>
      <w:rPr>
        <w:u w:val="none"/>
      </w:rPr>
      <w:start w:val="1"/>
      <w:suff w:val="tab"/>
    </w:lvl>
    <w:lvl w:ilvl="5">
      <w:isLgl w:val="false"/>
      <w:lvlJc w:val="left"/>
      <w:lvlText w:val="■"/>
      <w:numFmt w:val="bullet"/>
      <w:pPr>
        <w:pBdr/>
        <w:spacing/>
        <w:ind w:hanging="360" w:left="4320"/>
      </w:pPr>
      <w:rPr>
        <w:u w:val="none"/>
      </w:rPr>
      <w:start w:val="1"/>
      <w:suff w:val="tab"/>
    </w:lvl>
    <w:lvl w:ilvl="6">
      <w:isLgl w:val="false"/>
      <w:lvlJc w:val="left"/>
      <w:lvlText w:val="●"/>
      <w:numFmt w:val="bullet"/>
      <w:pPr>
        <w:pBdr/>
        <w:spacing/>
        <w:ind w:hanging="360" w:left="5040"/>
      </w:pPr>
      <w:rPr>
        <w:u w:val="none"/>
      </w:rPr>
      <w:start w:val="1"/>
      <w:suff w:val="tab"/>
    </w:lvl>
    <w:lvl w:ilvl="7">
      <w:isLgl w:val="false"/>
      <w:lvlJc w:val="left"/>
      <w:lvlText w:val="○"/>
      <w:numFmt w:val="bullet"/>
      <w:pPr>
        <w:pBdr/>
        <w:spacing/>
        <w:ind w:hanging="360" w:left="5760"/>
      </w:pPr>
      <w:rPr>
        <w:u w:val="none"/>
      </w:rPr>
      <w:start w:val="1"/>
      <w:suff w:val="tab"/>
    </w:lvl>
    <w:lvl w:ilvl="8">
      <w:isLgl w:val="false"/>
      <w:lvlJc w:val="left"/>
      <w:lvlText w:val="■"/>
      <w:numFmt w:val="bullet"/>
      <w:pPr>
        <w:pBdr/>
        <w:spacing/>
        <w:ind w:hanging="360" w:left="6480"/>
      </w:pPr>
      <w:rPr>
        <w:u w:val="none"/>
      </w:rPr>
      <w:start w:val="1"/>
      <w:suff w:val="tab"/>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fr-FR" w:eastAsia="zh-CN" w:bidi="ar-SA"/>
      </w:rPr>
    </w:rPrDefault>
    <w:pPrDefault>
      <w:pPr>
        <w:pBdr/>
        <w:spacing w:after="200" w:afterAutospacing="0" w:before="0" w:beforeAutospacing="0" w:line="276"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3" w:default="1">
    <w:name w:val="Normal Table"/>
    <w:uiPriority w:val="99"/>
    <w:semiHidden/>
    <w:unhideWhenUsed/>
    <w:pPr>
      <w:pBdr/>
      <w:spacing/>
      <w:ind/>
    </w:pPr>
    <w:tblPr>
      <w:tblInd w:w="0" w:type="dxa"/>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4">
    <w:name w:val="Table Grid"/>
    <w:basedOn w:val="723"/>
    <w:uiPriority w:val="59"/>
    <w:pPr>
      <w:pBdr/>
      <w:spacing w:after="0" w:line="240" w:lineRule="auto"/>
      <w:ind/>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5">
    <w:name w:val="Table Grid Light"/>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6">
    <w:name w:val="Plain Table 1"/>
    <w:basedOn w:val="723"/>
    <w:uiPriority w:val="59"/>
    <w:pPr>
      <w:pBdr/>
      <w:spacing w:after="0" w:line="240" w:lineRule="auto"/>
      <w:ind/>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7">
    <w:name w:val="Plain Table 2"/>
    <w:basedOn w:val="723"/>
    <w:uiPriority w:val="59"/>
    <w:pPr>
      <w:pBdr/>
      <w:spacing w:after="0" w:line="240" w:lineRule="auto"/>
      <w:ind/>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8">
    <w:name w:val="Plain Table 3"/>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29">
    <w:name w:val="Plain Table 4"/>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Plain Table 5"/>
    <w:basedOn w:val="723"/>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Grid Table 1 Light"/>
    <w:basedOn w:val="723"/>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Grid Table 1 Light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Grid Table 1 Light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Grid Table 1 Light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Grid Table 1 Light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2"/>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2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2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2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2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3"/>
    <w:basedOn w:val="723"/>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3 - Accent 1"/>
    <w:basedOn w:val="723"/>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be5f2"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3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3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3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 Accent 5"/>
    <w:basedOn w:val="723"/>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6"/>
    <w:basedOn w:val="723"/>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4"/>
    <w:basedOn w:val="723"/>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4 - Accent 1"/>
    <w:basedOn w:val="723"/>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ce6f2"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d8b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4 - Accent 2"/>
    <w:basedOn w:val="723"/>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4 - Accent 3"/>
    <w:basedOn w:val="723"/>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9bbb5a"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4 - Accent 4"/>
    <w:basedOn w:val="723"/>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 Accent 5"/>
    <w:basedOn w:val="723"/>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6"/>
    <w:basedOn w:val="723"/>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5 Dark"/>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5 Dark- Accent 1"/>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be5f2" w:themeFill="accent1" w:themeFillTint="34"/>
    </w:tblPr>
    <w:tcPr>
      <w:tcBorders/>
    </w:tcPr>
    <w:tblStylePr w:type="band1Horz">
      <w:pPr>
        <w:pBdr/>
        <w:spacing/>
        <w:ind/>
      </w:pPr>
      <w:tblPr>
        <w:tblBorders/>
      </w:tblPr>
      <w:tcPr>
        <w:shd w:val="clear" w:color="ffffff" w:themeColor="accent1" w:themeTint="75" w:fill="aec5e1" w:themeFill="accent1" w:themeFillTint="75"/>
        <w:tcBorders/>
      </w:tcPr>
    </w:tblStylePr>
    <w:tblStylePr w:type="band1Vert">
      <w:pPr>
        <w:pBdr/>
        <w:spacing/>
        <w:ind/>
      </w:pPr>
      <w:tblPr>
        <w:tblBorders/>
      </w:tblPr>
      <w:tcPr>
        <w:shd w:val="clear" w:color="ffffff" w:themeColor="accent1" w:themeTint="75" w:fill="aec5e1"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f81bd" w:themeFill="accent1"/>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rFonts w:ascii="Arial" w:hAnsi="Arial"/>
        <w:b/>
        <w:color w:val="ffffff"/>
        <w:sz w:val="22"/>
      </w:rPr>
      <w:pPr>
        <w:pBdr/>
        <w:spacing/>
        <w:ind/>
      </w:pPr>
      <w:tblPr>
        <w:tblBorders/>
      </w:tblPr>
      <w:tcPr>
        <w:shd w:val="clear" w:color="ffffff" w:themeColor="accent1" w:fill="4f81bd" w:themeFill="accent1"/>
        <w:tcBorders/>
      </w:tcPr>
    </w:tblStylePr>
    <w:tblStylePr w:type="lastRow">
      <w:rPr>
        <w:rFonts w:ascii="Arial" w:hAnsi="Arial"/>
        <w:b/>
        <w:color w:val="ffffff"/>
        <w:sz w:val="22"/>
      </w:rPr>
      <w:pPr>
        <w:pBdr/>
        <w:spacing/>
        <w:ind/>
      </w:pPr>
      <w:tblPr>
        <w:tblBorders/>
      </w:tblPr>
      <w:tcPr>
        <w:shd w:val="clear" w:color="ffffff" w:themeColor="accent1" w:fill="4f81bd"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5 Dark - Accent 2"/>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3dddc" w:themeFill="accent2" w:themeFillTint="32"/>
    </w:tblPr>
    <w:tcPr>
      <w:tcBorders/>
    </w:tcPr>
    <w:tblStylePr w:type="band1Horz">
      <w:pPr>
        <w:pBdr/>
        <w:spacing/>
        <w:ind/>
      </w:pPr>
      <w:tblPr>
        <w:tblBorders/>
      </w:tblPr>
      <w:tcPr>
        <w:shd w:val="clear" w:color="ffffff" w:themeColor="accent2" w:themeTint="75" w:fill="e2afad" w:themeFill="accent2" w:themeFillTint="75"/>
        <w:tcBorders/>
      </w:tcPr>
    </w:tblStylePr>
    <w:tblStylePr w:type="band1Vert">
      <w:pPr>
        <w:pBdr/>
        <w:spacing/>
        <w:ind/>
      </w:pPr>
      <w:tblPr>
        <w:tblBorders/>
      </w:tblPr>
      <w:tcPr>
        <w:shd w:val="clear" w:color="ffffff" w:themeColor="accent2" w:themeTint="75" w:fill="e2afad"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c0504d" w:themeFill="accent2"/>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rFonts w:ascii="Arial" w:hAnsi="Arial"/>
        <w:b/>
        <w:color w:val="ffffff"/>
        <w:sz w:val="22"/>
      </w:rPr>
      <w:pPr>
        <w:pBdr/>
        <w:spacing/>
        <w:ind/>
      </w:pPr>
      <w:tblPr>
        <w:tblBorders/>
      </w:tblPr>
      <w:tcPr>
        <w:shd w:val="clear" w:color="ffffff" w:themeColor="accent2" w:fill="c0504d" w:themeFill="accent2"/>
        <w:tcBorders/>
      </w:tcPr>
    </w:tblStylePr>
    <w:tblStylePr w:type="lastRow">
      <w:rPr>
        <w:rFonts w:ascii="Arial" w:hAnsi="Arial"/>
        <w:b/>
        <w:color w:val="ffffff"/>
        <w:sz w:val="22"/>
      </w:rPr>
      <w:pPr>
        <w:pBdr/>
        <w:spacing/>
        <w:ind/>
      </w:pPr>
      <w:tblPr>
        <w:tblBorders/>
      </w:tblPr>
      <w:tcPr>
        <w:shd w:val="clear" w:color="ffffff" w:themeColor="accent2" w:fill="c0504d"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5 Dark - Accent 3"/>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bf1dd" w:themeFill="accent3" w:themeFillTint="34"/>
    </w:tblPr>
    <w:tcPr>
      <w:tcBorders/>
    </w:tcPr>
    <w:tblStylePr w:type="band1Horz">
      <w:pPr>
        <w:pBdr/>
        <w:spacing/>
        <w:ind/>
      </w:pPr>
      <w:tblPr>
        <w:tblBorders/>
      </w:tblPr>
      <w:tcPr>
        <w:shd w:val="clear" w:color="ffffff" w:themeColor="accent3" w:themeTint="75" w:fill="d1e0b3" w:themeFill="accent3" w:themeFillTint="75"/>
        <w:tcBorders/>
      </w:tcPr>
    </w:tblStylePr>
    <w:tblStylePr w:type="band1Vert">
      <w:pPr>
        <w:pBdr/>
        <w:spacing/>
        <w:ind/>
      </w:pPr>
      <w:tblPr>
        <w:tblBorders/>
      </w:tblPr>
      <w:tcPr>
        <w:shd w:val="clear" w:color="ffffff" w:themeColor="accent3" w:themeTint="75" w:fill="d1e0b3"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9bbb59" w:themeFill="accent3"/>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rFonts w:ascii="Arial" w:hAnsi="Arial"/>
        <w:b/>
        <w:color w:val="ffffff"/>
        <w:sz w:val="22"/>
      </w:rPr>
      <w:pPr>
        <w:pBdr/>
        <w:spacing/>
        <w:ind/>
      </w:pPr>
      <w:tblPr>
        <w:tblBorders/>
      </w:tblPr>
      <w:tcPr>
        <w:shd w:val="clear" w:color="ffffff" w:themeColor="accent3" w:fill="9bbb59" w:themeFill="accent3"/>
        <w:tcBorders/>
      </w:tcPr>
    </w:tblStylePr>
    <w:tblStylePr w:type="lastRow">
      <w:rPr>
        <w:rFonts w:ascii="Arial" w:hAnsi="Arial"/>
        <w:b/>
        <w:color w:val="ffffff"/>
        <w:sz w:val="22"/>
      </w:rPr>
      <w:pPr>
        <w:pBdr/>
        <w:spacing/>
        <w:ind/>
      </w:pPr>
      <w:tblPr>
        <w:tblBorders/>
      </w:tblPr>
      <w:tcPr>
        <w:shd w:val="clear" w:color="ffffff" w:themeColor="accent3" w:fill="9bbb59"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5 Dark- Accent 4"/>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cPr>
      <w:tcBorders/>
    </w:tcPr>
    <w:tblStylePr w:type="band1Horz">
      <w:pPr>
        <w:pBdr/>
        <w:spacing/>
        <w:ind/>
      </w:pPr>
      <w:tblPr>
        <w:tblBorders/>
      </w:tblPr>
      <w:tcPr>
        <w:shd w:val="clear" w:color="ffffff" w:themeColor="accent4" w:themeTint="75" w:fill="c5b8d4" w:themeFill="accent4" w:themeFillTint="75"/>
        <w:tcBorders/>
      </w:tcPr>
    </w:tblStylePr>
    <w:tblStylePr w:type="band1Vert">
      <w:pPr>
        <w:pBdr/>
        <w:spacing/>
        <w:ind/>
      </w:pPr>
      <w:tblPr>
        <w:tblBorders/>
      </w:tblPr>
      <w:tcPr>
        <w:shd w:val="clear" w:color="ffffff" w:themeColor="accent4" w:themeTint="75" w:fill="c5b8d4"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8064a2" w:themeFill="accent4"/>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rFonts w:ascii="Arial" w:hAnsi="Arial"/>
        <w:b/>
        <w:color w:val="ffffff"/>
        <w:sz w:val="22"/>
      </w:rPr>
      <w:pPr>
        <w:pBdr/>
        <w:spacing/>
        <w:ind/>
      </w:pPr>
      <w:tblPr>
        <w:tblBorders/>
      </w:tblPr>
      <w:tcPr>
        <w:shd w:val="clear" w:color="ffffff" w:themeColor="accent4" w:fill="8064a2" w:themeFill="accent4"/>
        <w:tcBorders/>
      </w:tcPr>
    </w:tblStylePr>
    <w:tblStylePr w:type="lastRow">
      <w:rPr>
        <w:rFonts w:ascii="Arial" w:hAnsi="Arial"/>
        <w:b/>
        <w:color w:val="ffffff"/>
        <w:sz w:val="22"/>
      </w:rPr>
      <w:pPr>
        <w:pBdr/>
        <w:spacing/>
        <w:ind/>
      </w:pPr>
      <w:tblPr>
        <w:tblBorders/>
      </w:tblPr>
      <w:tcPr>
        <w:shd w:val="clear" w:color="ffffff" w:themeColor="accent4" w:fill="8064a2"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 Accent 5"/>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cPr>
      <w:tcBorders/>
    </w:tcPr>
    <w:tblStylePr w:type="band1Horz">
      <w:pPr>
        <w:pBdr/>
        <w:spacing/>
        <w:ind/>
      </w:pPr>
      <w:tblPr>
        <w:tblBorders/>
      </w:tblPr>
      <w:tcPr>
        <w:shd w:val="clear" w:color="ffffff" w:themeColor="accent5" w:themeTint="75" w:fill="acd9e5" w:themeFill="accent5" w:themeFillTint="75"/>
        <w:tcBorders/>
      </w:tcPr>
    </w:tblStylePr>
    <w:tblStylePr w:type="band1Vert">
      <w:pPr>
        <w:pBdr/>
        <w:spacing/>
        <w:ind/>
      </w:pPr>
      <w:tblPr>
        <w:tblBorders/>
      </w:tblPr>
      <w:tcPr>
        <w:shd w:val="clear" w:color="ffffff" w:themeColor="accent5" w:themeTint="75" w:fill="acd9e5"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4bacc6" w:themeFill="accent5"/>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rFonts w:ascii="Arial" w:hAnsi="Arial"/>
        <w:b/>
        <w:color w:val="ffffff"/>
        <w:sz w:val="22"/>
      </w:rPr>
      <w:pPr>
        <w:pBdr/>
        <w:spacing/>
        <w:ind/>
      </w:pPr>
      <w:tblPr>
        <w:tblBorders/>
      </w:tblPr>
      <w:tcPr>
        <w:shd w:val="clear" w:color="ffffff" w:themeColor="accent5" w:fill="4bacc6" w:themeFill="accent5"/>
        <w:tcBorders/>
      </w:tcPr>
    </w:tblStylePr>
    <w:tblStylePr w:type="lastRow">
      <w:rPr>
        <w:rFonts w:ascii="Arial" w:hAnsi="Arial"/>
        <w:b/>
        <w:color w:val="ffffff"/>
        <w:sz w:val="22"/>
      </w:rPr>
      <w:pPr>
        <w:pBdr/>
        <w:spacing/>
        <w:ind/>
      </w:pPr>
      <w:tblPr>
        <w:tblBorders/>
      </w:tblPr>
      <w:tcPr>
        <w:shd w:val="clear" w:color="ffffff" w:themeColor="accent5" w:fill="4bacc6"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 Accent 6"/>
    <w:basedOn w:val="723"/>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ad9" w:themeFill="accent6" w:themeFillTint="34"/>
    </w:tblPr>
    <w:tcPr>
      <w:tcBorders/>
    </w:tcPr>
    <w:tblStylePr w:type="band1Horz">
      <w:pPr>
        <w:pBdr/>
        <w:spacing/>
        <w:ind/>
      </w:pPr>
      <w:tblPr>
        <w:tblBorders/>
      </w:tblPr>
      <w:tcPr>
        <w:shd w:val="clear" w:color="ffffff" w:themeColor="accent6" w:themeTint="75" w:fill="fbcfaa" w:themeFill="accent6" w:themeFillTint="75"/>
        <w:tcBorders/>
      </w:tcPr>
    </w:tblStylePr>
    <w:tblStylePr w:type="band1Vert">
      <w:pPr>
        <w:pBdr/>
        <w:spacing/>
        <w:ind/>
      </w:pPr>
      <w:tblPr>
        <w:tblBorders/>
      </w:tblPr>
      <w:tcPr>
        <w:shd w:val="clear" w:color="ffffff" w:themeColor="accent6" w:themeTint="75" w:fill="fbcfaa"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f79646" w:themeFill="accent6"/>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rFonts w:ascii="Arial" w:hAnsi="Arial"/>
        <w:b/>
        <w:color w:val="ffffff"/>
        <w:sz w:val="22"/>
      </w:rPr>
      <w:pPr>
        <w:pBdr/>
        <w:spacing/>
        <w:ind/>
      </w:pPr>
      <w:tblPr>
        <w:tblBorders/>
      </w:tblPr>
      <w:tcPr>
        <w:shd w:val="clear" w:color="ffffff" w:themeColor="accent6" w:fill="f79646" w:themeFill="accent6"/>
        <w:tcBorders/>
      </w:tcPr>
    </w:tblStylePr>
    <w:tblStylePr w:type="lastRow">
      <w:rPr>
        <w:rFonts w:ascii="Arial" w:hAnsi="Arial"/>
        <w:b/>
        <w:color w:val="ffffff"/>
        <w:sz w:val="22"/>
      </w:rPr>
      <w:pPr>
        <w:pBdr/>
        <w:spacing/>
        <w:ind/>
      </w:pPr>
      <w:tblPr>
        <w:tblBorders/>
      </w:tblPr>
      <w:tcPr>
        <w:shd w:val="clear" w:color="ffffff" w:themeColor="accent6" w:fill="f79646"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67">
    <w:name w:val="Grid Table 6 Colorful - Accent 1"/>
    <w:basedOn w:val="723"/>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e6da5" w:themeColor="accent1" w:themeTint="80" w:themeShade="95"/>
      </w:rPr>
      <w:pPr>
        <w:pBdr/>
        <w:spacing/>
        <w:ind/>
      </w:pPr>
      <w:tblPr>
        <w:tblBorders/>
      </w:tblPr>
      <w:tcPr>
        <w:tcBorders/>
      </w:tcPr>
    </w:tblStylePr>
    <w:tblStylePr w:type="firstRow">
      <w:rPr>
        <w:b/>
        <w:color w:val="3e6da5" w:themeColor="accent1" w:themeTint="80" w:themeShade="95"/>
      </w:rPr>
      <w:pPr>
        <w:pBdr/>
        <w:spacing/>
        <w:ind/>
      </w:pPr>
      <w:tblPr>
        <w:tblBorders/>
      </w:tblPr>
      <w:tcPr>
        <w:tcBorders>
          <w:bottom w:val="single" w:color="000000" w:themeColor="accent1" w:themeTint="80" w:sz="12" w:space="0"/>
        </w:tcBorders>
      </w:tcPr>
    </w:tblStylePr>
    <w:tblStylePr w:type="lastCol">
      <w:rPr>
        <w:b/>
        <w:color w:val="3e6da5" w:themeColor="accent1" w:themeTint="80" w:themeShade="95"/>
      </w:rPr>
      <w:pPr>
        <w:pBdr/>
        <w:spacing/>
        <w:ind/>
      </w:pPr>
      <w:tblPr>
        <w:tblBorders/>
      </w:tblPr>
      <w:tcPr>
        <w:tcBorders/>
      </w:tcPr>
    </w:tblStylePr>
    <w:tblStylePr w:type="lastRow">
      <w:rPr>
        <w:b/>
        <w:color w:val="3e6da5"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68">
    <w:name w:val="Grid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12"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69">
    <w:name w:val="Grid Table 6 Colorful - Accent 3"/>
    <w:basedOn w:val="723"/>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c732f" w:themeColor="accent3" w:themeTint="FE" w:themeShade="95"/>
      </w:rPr>
      <w:pPr>
        <w:pBdr/>
        <w:spacing/>
        <w:ind/>
      </w:pPr>
      <w:tblPr>
        <w:tblBorders/>
      </w:tblPr>
      <w:tcPr>
        <w:tcBorders/>
      </w:tcPr>
    </w:tblStylePr>
    <w:tblStylePr w:type="firstRow">
      <w:rPr>
        <w:b/>
        <w:color w:val="5c732f" w:themeColor="accent3" w:themeTint="FE" w:themeShade="95"/>
      </w:rPr>
      <w:pPr>
        <w:pBdr/>
        <w:spacing/>
        <w:ind/>
      </w:pPr>
      <w:tblPr>
        <w:tblBorders/>
      </w:tblPr>
      <w:tcPr>
        <w:tcBorders>
          <w:bottom w:val="single" w:color="000000" w:themeColor="accent3" w:themeTint="FE" w:sz="12" w:space="0"/>
        </w:tcBorders>
      </w:tcPr>
    </w:tblStylePr>
    <w:tblStylePr w:type="lastCol">
      <w:rPr>
        <w:b/>
        <w:color w:val="5c732f" w:themeColor="accent3" w:themeTint="FE" w:themeShade="95"/>
      </w:rPr>
      <w:pPr>
        <w:pBdr/>
        <w:spacing/>
        <w:ind/>
      </w:pPr>
      <w:tblPr>
        <w:tblBorders/>
      </w:tblPr>
      <w:tcPr>
        <w:tcBorders/>
      </w:tcPr>
    </w:tblStylePr>
    <w:tblStylePr w:type="lastRow">
      <w:rPr>
        <w:b/>
        <w:color w:val="5c732f"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0">
    <w:name w:val="Grid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12"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1">
    <w:name w:val="Grid Table 6 Colorful - Accent 5"/>
    <w:basedOn w:val="723"/>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5"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2">
    <w:name w:val="Grid Table 6 Colorful - Accent 6"/>
    <w:basedOn w:val="723"/>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66879" w:themeColor="accent5" w:themeShade="95"/>
      </w:rPr>
      <w:pPr>
        <w:pBdr/>
        <w:spacing/>
        <w:ind/>
      </w:pPr>
      <w:tblPr>
        <w:tblBorders/>
      </w:tblPr>
      <w:tcPr>
        <w:tcBorders/>
      </w:tcPr>
    </w:tblStylePr>
    <w:tblStylePr w:type="firstRow">
      <w:rPr>
        <w:b/>
        <w:color w:val="266879" w:themeColor="accent5" w:themeShade="95"/>
      </w:rPr>
      <w:pPr>
        <w:pBdr/>
        <w:spacing/>
        <w:ind/>
      </w:pPr>
      <w:tblPr>
        <w:tblBorders/>
      </w:tblPr>
      <w:tcPr>
        <w:tcBorders>
          <w:bottom w:val="single" w:color="000000" w:themeColor="accent6" w:sz="12" w:space="0"/>
        </w:tcBorders>
      </w:tcPr>
    </w:tblStylePr>
    <w:tblStylePr w:type="lastCol">
      <w:rPr>
        <w:b/>
        <w:color w:val="266879" w:themeColor="accent5" w:themeShade="95"/>
      </w:rPr>
      <w:pPr>
        <w:pBdr/>
        <w:spacing/>
        <w:ind/>
      </w:pPr>
      <w:tblPr>
        <w:tblBorders/>
      </w:tblPr>
      <w:tcPr>
        <w:tcBorders/>
      </w:tcPr>
    </w:tblStylePr>
    <w:tblStylePr w:type="lastRow">
      <w:rPr>
        <w:b/>
        <w:color w:val="266879"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3">
    <w:name w:val="Grid Table 7 Colorful"/>
    <w:basedOn w:val="723"/>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4">
    <w:name w:val="Grid Table 7 Colorful - Accent 1"/>
    <w:basedOn w:val="723"/>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e6da5" w:themeColor="accent1" w:themeTint="80" w:themeShade="95"/>
        <w:sz w:val="22"/>
      </w:rPr>
      <w:pPr>
        <w:pBdr/>
        <w:spacing/>
        <w:ind/>
      </w:pPr>
      <w:tblPr>
        <w:tblBorders/>
      </w:tblPr>
      <w:tcPr>
        <w:shd w:val="clear" w:color="ffffff" w:themeColor="accent1" w:themeTint="34" w:fill="dbe5f2" w:themeFill="accent1" w:themeFillTint="34"/>
        <w:tcBorders/>
      </w:tcPr>
    </w:tblStylePr>
    <w:tblStylePr w:type="band1Vert">
      <w:pPr>
        <w:pBdr/>
        <w:spacing/>
        <w:ind/>
      </w:pPr>
      <w:tblPr>
        <w:tblBorders/>
      </w:tblPr>
      <w:tcPr>
        <w:shd w:val="clear" w:color="ffffff" w:themeColor="accent1" w:themeTint="34" w:fill="dbe5f2" w:themeFill="accent1" w:themeFillTint="34"/>
        <w:tcBorders/>
      </w:tcPr>
    </w:tblStylePr>
    <w:tblStylePr w:type="band2Horz">
      <w:rPr>
        <w:rFonts w:ascii="Arial" w:hAnsi="Arial"/>
        <w:color w:val="3e6da5"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e6da5"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6da5"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6da5"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5">
    <w:name w:val="Grid Table 7 Colorful - Accent 2"/>
    <w:basedOn w:val="723"/>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32" w:fill="f3dddc" w:themeFill="accent2" w:themeFillTint="32"/>
        <w:tcBorders/>
      </w:tcPr>
    </w:tblStylePr>
    <w:tblStylePr w:type="band1Vert">
      <w:pPr>
        <w:pBdr/>
        <w:spacing/>
        <w:ind/>
      </w:pPr>
      <w:tblPr>
        <w:tblBorders/>
      </w:tblPr>
      <w:tcPr>
        <w:shd w:val="clear" w:color="ffffff" w:themeColor="accent2" w:themeTint="32" w:fill="f3dddc" w:themeFill="accent2" w:themeFillTint="32"/>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6">
    <w:name w:val="Grid Table 7 Colorful - Accent 3"/>
    <w:basedOn w:val="723"/>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5c732f" w:themeColor="accent3" w:themeTint="FE" w:themeShade="95"/>
        <w:sz w:val="22"/>
      </w:rPr>
      <w:pPr>
        <w:pBdr/>
        <w:spacing/>
        <w:ind/>
      </w:pPr>
      <w:tblPr>
        <w:tblBorders/>
      </w:tblPr>
      <w:tcPr>
        <w:shd w:val="clear" w:color="ffffff" w:themeColor="accent3" w:themeTint="34" w:fill="ebf1dd" w:themeFill="accent3" w:themeFillTint="34"/>
        <w:tcBorders/>
      </w:tcPr>
    </w:tblStylePr>
    <w:tblStylePr w:type="band1Vert">
      <w:pPr>
        <w:pBdr/>
        <w:spacing/>
        <w:ind/>
      </w:pPr>
      <w:tblPr>
        <w:tblBorders/>
      </w:tblPr>
      <w:tcPr>
        <w:shd w:val="clear" w:color="ffffff" w:themeColor="accent3" w:themeTint="34" w:fill="ebf1dd" w:themeFill="accent3" w:themeFillTint="34"/>
        <w:tcBorders/>
      </w:tcPr>
    </w:tblStylePr>
    <w:tblStylePr w:type="band2Horz">
      <w:rPr>
        <w:rFonts w:ascii="Arial" w:hAnsi="Arial"/>
        <w:color w:val="5c732f"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c732f"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32f"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32f"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7">
    <w:name w:val="Grid Table 7 Colorful - Accent 4"/>
    <w:basedOn w:val="723"/>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34" w:fill="e5dfec" w:themeFill="accent4" w:themeFillTint="34"/>
        <w:tcBorders/>
      </w:tcPr>
    </w:tblStylePr>
    <w:tblStylePr w:type="band1Vert">
      <w:pPr>
        <w:pBdr/>
        <w:spacing/>
        <w:ind/>
      </w:pPr>
      <w:tblPr>
        <w:tblBorders/>
      </w:tblPr>
      <w:tcPr>
        <w:shd w:val="clear" w:color="ffffff" w:themeColor="accent4" w:themeTint="34" w:fill="e5dfec" w:themeFill="accent4" w:themeFillTint="34"/>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8">
    <w:name w:val="Grid Table 7 Colorful - Accent 5"/>
    <w:basedOn w:val="723"/>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66879" w:themeColor="accent5" w:themeShade="95"/>
        <w:sz w:val="22"/>
      </w:rPr>
      <w:pPr>
        <w:pBdr/>
        <w:spacing/>
        <w:ind/>
      </w:pPr>
      <w:tblPr>
        <w:tblBorders/>
      </w:tblPr>
      <w:tcPr>
        <w:shd w:val="clear" w:color="ffffff" w:themeColor="accent5" w:themeTint="34" w:fill="daeef3" w:themeFill="accent5" w:themeFillTint="34"/>
        <w:tcBorders/>
      </w:tcPr>
    </w:tblStylePr>
    <w:tblStylePr w:type="band1Vert">
      <w:pPr>
        <w:pBdr/>
        <w:spacing/>
        <w:ind/>
      </w:pPr>
      <w:tblPr>
        <w:tblBorders/>
      </w:tblPr>
      <w:tcPr>
        <w:shd w:val="clear" w:color="ffffff" w:themeColor="accent5" w:themeTint="34" w:fill="daeef3" w:themeFill="accent5" w:themeFillTint="34"/>
        <w:tcBorders/>
      </w:tcPr>
    </w:tblStylePr>
    <w:tblStylePr w:type="band2Horz">
      <w:rPr>
        <w:rFonts w:ascii="Arial" w:hAnsi="Arial"/>
        <w:color w:val="266879"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66879"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879"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879"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879"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6"/>
    <w:basedOn w:val="723"/>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b25408" w:themeColor="accent6" w:themeShade="95"/>
        <w:sz w:val="22"/>
      </w:rPr>
      <w:pPr>
        <w:pBdr/>
        <w:spacing/>
        <w:ind/>
      </w:pPr>
      <w:tblPr>
        <w:tblBorders/>
      </w:tblPr>
      <w:tcPr>
        <w:shd w:val="clear" w:color="ffffff" w:themeColor="accent6" w:themeTint="34" w:fill="fdead9" w:themeFill="accent6" w:themeFillTint="34"/>
        <w:tcBorders/>
      </w:tcPr>
    </w:tblStylePr>
    <w:tblStylePr w:type="band1Vert">
      <w:pPr>
        <w:pBdr/>
        <w:spacing/>
        <w:ind/>
      </w:pPr>
      <w:tblPr>
        <w:tblBorders/>
      </w:tblPr>
      <w:tcPr>
        <w:shd w:val="clear" w:color="ffffff" w:themeColor="accent6" w:themeTint="34" w:fill="fdead9" w:themeFill="accent6" w:themeFillTint="34"/>
        <w:tcBorders/>
      </w:tcPr>
    </w:tblStylePr>
    <w:tblStylePr w:type="band2Horz">
      <w:rPr>
        <w:rFonts w:ascii="Arial" w:hAnsi="Arial"/>
        <w:color w:val="b25408"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b25408"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25408"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25408"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25408"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List Table 1 Light"/>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List Table 1 Light - Accent 1"/>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List Table 1 Light - Accent 2"/>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List Table 1 Light - Accent 3"/>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List Table 1 Light - Accent 4"/>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 Accent 5"/>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6"/>
    <w:basedOn w:val="723"/>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2"/>
    <w:basedOn w:val="723"/>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2 - Accent 1"/>
    <w:basedOn w:val="723"/>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2 - Accent 2"/>
    <w:basedOn w:val="723"/>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2 - Accent 3"/>
    <w:basedOn w:val="723"/>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2 - Accent 4"/>
    <w:basedOn w:val="723"/>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 Accent 5"/>
    <w:basedOn w:val="723"/>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6"/>
    <w:basedOn w:val="723"/>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3"/>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3 - Accent 1"/>
    <w:basedOn w:val="723"/>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3 - Accent 2"/>
    <w:basedOn w:val="723"/>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da9796"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3 - Accent 3"/>
    <w:basedOn w:val="723"/>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3d69c"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3 - Accent 4"/>
    <w:basedOn w:val="723"/>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b2a1c7"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 Accent 5"/>
    <w:basedOn w:val="723"/>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2cddd"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6"/>
    <w:basedOn w:val="723"/>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fac091"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4"/>
    <w:basedOn w:val="723"/>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4 - Accent 1"/>
    <w:basedOn w:val="723"/>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3dfee"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f81bd"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4 - Accent 2"/>
    <w:basedOn w:val="723"/>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efd3d2"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c0504d"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4 - Accent 3"/>
    <w:basedOn w:val="723"/>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6eed5"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9bbb59"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4 - Accent 4"/>
    <w:basedOn w:val="723"/>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dfd8e8"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8064a2"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 Accent 5"/>
    <w:basedOn w:val="723"/>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2eaf1"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4bacc6"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6"/>
    <w:basedOn w:val="723"/>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fde5d1"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f79646"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5 Dark"/>
    <w:basedOn w:val="723"/>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09">
    <w:name w:val="List Table 5 Dark - Accent 1"/>
    <w:basedOn w:val="723"/>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cPr>
      <w:tcBorders/>
    </w:tcPr>
    <w:tblStylePr w:type="band1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f81bd"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f81bd"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f81bd"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0">
    <w:name w:val="List Table 5 Dark - Accent 2"/>
    <w:basedOn w:val="723"/>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a9796" w:themeFill="accent2" w:themeFillTint="97"/>
    </w:tblPr>
    <w:tcPr>
      <w:tcBorders/>
    </w:tcPr>
    <w:tblStylePr w:type="band1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da9796"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da9796"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da9796"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1">
    <w:name w:val="List Table 5 Dark - Accent 3"/>
    <w:basedOn w:val="723"/>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c" w:themeFill="accent3" w:themeFillTint="98"/>
    </w:tblPr>
    <w:tcPr>
      <w:tcBorders/>
    </w:tcPr>
    <w:tblStylePr w:type="band1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3d69c"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3d69c"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3d69c"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2">
    <w:name w:val="List Table 5 Dark - Accent 4"/>
    <w:basedOn w:val="723"/>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7" w:themeFill="accent4" w:themeFillTint="9A"/>
    </w:tblPr>
    <w:tcPr>
      <w:tcBorders/>
    </w:tcPr>
    <w:tblStylePr w:type="band1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b2a1c7"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b2a1c7"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b2a1c7"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3">
    <w:name w:val="List Table 5 Dark - Accent 5"/>
    <w:basedOn w:val="723"/>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2cddd" w:themeFill="accent5" w:themeFillTint="9A"/>
    </w:tblPr>
    <w:tcPr>
      <w:tcBorders/>
    </w:tcPr>
    <w:tblStylePr w:type="band1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2cddd"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2cddd"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2cddd"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6"/>
    <w:basedOn w:val="723"/>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ac091" w:themeFill="accent6" w:themeFillTint="98"/>
    </w:tblPr>
    <w:tcPr>
      <w:tcBorders/>
    </w:tcPr>
    <w:tblStylePr w:type="band1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fac091"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fac091"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fac091"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6 Colorful"/>
    <w:basedOn w:val="723"/>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6">
    <w:name w:val="List Table 6 Colorful - Accent 1"/>
    <w:basedOn w:val="723"/>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b4b72" w:themeColor="accent1" w:themeShade="95"/>
      </w:rPr>
      <w:pPr>
        <w:pBdr/>
        <w:spacing/>
        <w:ind/>
      </w:pPr>
      <w:tblPr>
        <w:tblBorders/>
      </w:tblPr>
      <w:tcPr>
        <w:tcBorders/>
      </w:tcPr>
    </w:tblStylePr>
    <w:tblStylePr w:type="firstRow">
      <w:rPr>
        <w:b/>
        <w:color w:val="2b4b72" w:themeColor="accent1" w:themeShade="95"/>
      </w:rPr>
      <w:pPr>
        <w:pBdr/>
        <w:spacing/>
        <w:ind/>
      </w:pPr>
      <w:tblPr>
        <w:tblBorders/>
      </w:tblPr>
      <w:tcPr>
        <w:tcBorders>
          <w:bottom w:val="single" w:color="000000" w:themeColor="accent1" w:sz="4" w:space="0"/>
        </w:tcBorders>
      </w:tcPr>
    </w:tblStylePr>
    <w:tblStylePr w:type="lastCol">
      <w:rPr>
        <w:b/>
        <w:color w:val="2b4b72" w:themeColor="accent1" w:themeShade="95"/>
      </w:rPr>
      <w:pPr>
        <w:pBdr/>
        <w:spacing/>
        <w:ind/>
      </w:pPr>
      <w:tblPr>
        <w:tblBorders/>
      </w:tblPr>
      <w:tcPr>
        <w:tcBorders/>
      </w:tcPr>
    </w:tblStylePr>
    <w:tblStylePr w:type="lastRow">
      <w:rPr>
        <w:b/>
        <w:color w:val="2b4b72"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7">
    <w:name w:val="List Table 6 Colorful - Accent 2"/>
    <w:basedOn w:val="723"/>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9f3a38" w:themeColor="accent2" w:themeTint="97" w:themeShade="95"/>
      </w:rPr>
      <w:pPr>
        <w:pBdr/>
        <w:spacing/>
        <w:ind/>
      </w:pPr>
      <w:tblPr>
        <w:tblBorders/>
      </w:tblPr>
      <w:tcPr>
        <w:tcBorders/>
      </w:tcPr>
    </w:tblStylePr>
    <w:tblStylePr w:type="firstRow">
      <w:rPr>
        <w:b/>
        <w:color w:val="9f3a38" w:themeColor="accent2" w:themeTint="97" w:themeShade="95"/>
      </w:rPr>
      <w:pPr>
        <w:pBdr/>
        <w:spacing/>
        <w:ind/>
      </w:pPr>
      <w:tblPr>
        <w:tblBorders/>
      </w:tblPr>
      <w:tcPr>
        <w:tcBorders>
          <w:bottom w:val="single" w:color="000000" w:themeColor="accent2" w:themeTint="97" w:sz="4" w:space="0"/>
        </w:tcBorders>
      </w:tcPr>
    </w:tblStylePr>
    <w:tblStylePr w:type="lastCol">
      <w:rPr>
        <w:b/>
        <w:color w:val="9f3a38" w:themeColor="accent2" w:themeTint="97" w:themeShade="95"/>
      </w:rPr>
      <w:pPr>
        <w:pBdr/>
        <w:spacing/>
        <w:ind/>
      </w:pPr>
      <w:tblPr>
        <w:tblBorders/>
      </w:tblPr>
      <w:tcPr>
        <w:tcBorders/>
      </w:tcPr>
    </w:tblStylePr>
    <w:tblStylePr w:type="lastRow">
      <w:rPr>
        <w:b/>
        <w:color w:val="9f3a38"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8">
    <w:name w:val="List Table 6 Colorful - Accent 3"/>
    <w:basedOn w:val="723"/>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c993f" w:themeColor="accent3" w:themeTint="98" w:themeShade="95"/>
      </w:rPr>
      <w:pPr>
        <w:pBdr/>
        <w:spacing/>
        <w:ind/>
      </w:pPr>
      <w:tblPr>
        <w:tblBorders/>
      </w:tblPr>
      <w:tcPr>
        <w:tcBorders/>
      </w:tcPr>
    </w:tblStylePr>
    <w:tblStylePr w:type="firstRow">
      <w:rPr>
        <w:b/>
        <w:color w:val="7c993f" w:themeColor="accent3" w:themeTint="98" w:themeShade="95"/>
      </w:rPr>
      <w:pPr>
        <w:pBdr/>
        <w:spacing/>
        <w:ind/>
      </w:pPr>
      <w:tblPr>
        <w:tblBorders/>
      </w:tblPr>
      <w:tcPr>
        <w:tcBorders>
          <w:bottom w:val="single" w:color="000000" w:themeColor="accent3" w:themeTint="98" w:sz="4" w:space="0"/>
        </w:tcBorders>
      </w:tcPr>
    </w:tblStylePr>
    <w:tblStylePr w:type="lastCol">
      <w:rPr>
        <w:b/>
        <w:color w:val="7c993f" w:themeColor="accent3" w:themeTint="98" w:themeShade="95"/>
      </w:rPr>
      <w:pPr>
        <w:pBdr/>
        <w:spacing/>
        <w:ind/>
      </w:pPr>
      <w:tblPr>
        <w:tblBorders/>
      </w:tblPr>
      <w:tcPr>
        <w:tcBorders/>
      </w:tcPr>
    </w:tblStylePr>
    <w:tblStylePr w:type="lastRow">
      <w:rPr>
        <w:b/>
        <w:color w:val="7c993f"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9">
    <w:name w:val="List Table 6 Colorful - Accent 4"/>
    <w:basedOn w:val="723"/>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64f84" w:themeColor="accent4" w:themeTint="9A" w:themeShade="95"/>
      </w:rPr>
      <w:pPr>
        <w:pBdr/>
        <w:spacing/>
        <w:ind/>
      </w:pPr>
      <w:tblPr>
        <w:tblBorders/>
      </w:tblPr>
      <w:tcPr>
        <w:tcBorders/>
      </w:tcPr>
    </w:tblStylePr>
    <w:tblStylePr w:type="firstRow">
      <w:rPr>
        <w:b/>
        <w:color w:val="664f84" w:themeColor="accent4" w:themeTint="9A" w:themeShade="95"/>
      </w:rPr>
      <w:pPr>
        <w:pBdr/>
        <w:spacing/>
        <w:ind/>
      </w:pPr>
      <w:tblPr>
        <w:tblBorders/>
      </w:tblPr>
      <w:tcPr>
        <w:tcBorders>
          <w:bottom w:val="single" w:color="000000" w:themeColor="accent4" w:themeTint="9A" w:sz="4" w:space="0"/>
        </w:tcBorders>
      </w:tcPr>
    </w:tblStylePr>
    <w:tblStylePr w:type="lastCol">
      <w:rPr>
        <w:b/>
        <w:color w:val="664f84" w:themeColor="accent4" w:themeTint="9A" w:themeShade="95"/>
      </w:rPr>
      <w:pPr>
        <w:pBdr/>
        <w:spacing/>
        <w:ind/>
      </w:pPr>
      <w:tblPr>
        <w:tblBorders/>
      </w:tblPr>
      <w:tcPr>
        <w:tcBorders/>
      </w:tcPr>
    </w:tblStylePr>
    <w:tblStylePr w:type="lastRow">
      <w:rPr>
        <w:b/>
        <w:color w:val="664f84"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0">
    <w:name w:val="List Table 6 Colorful - Accent 5"/>
    <w:basedOn w:val="723"/>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38ba3" w:themeColor="accent5" w:themeTint="9A" w:themeShade="95"/>
      </w:rPr>
      <w:pPr>
        <w:pBdr/>
        <w:spacing/>
        <w:ind/>
      </w:pPr>
      <w:tblPr>
        <w:tblBorders/>
      </w:tblPr>
      <w:tcPr>
        <w:tcBorders/>
      </w:tcPr>
    </w:tblStylePr>
    <w:tblStylePr w:type="firstRow">
      <w:rPr>
        <w:b/>
        <w:color w:val="338ba3" w:themeColor="accent5" w:themeTint="9A" w:themeShade="95"/>
      </w:rPr>
      <w:pPr>
        <w:pBdr/>
        <w:spacing/>
        <w:ind/>
      </w:pPr>
      <w:tblPr>
        <w:tblBorders/>
      </w:tblPr>
      <w:tcPr>
        <w:tcBorders>
          <w:bottom w:val="single" w:color="000000" w:themeColor="accent5" w:themeTint="9A" w:sz="4" w:space="0"/>
        </w:tcBorders>
      </w:tcPr>
    </w:tblStylePr>
    <w:tblStylePr w:type="lastCol">
      <w:rPr>
        <w:b/>
        <w:color w:val="338ba3" w:themeColor="accent5" w:themeTint="9A" w:themeShade="95"/>
      </w:rPr>
      <w:pPr>
        <w:pBdr/>
        <w:spacing/>
        <w:ind/>
      </w:pPr>
      <w:tblPr>
        <w:tblBorders/>
      </w:tblPr>
      <w:tcPr>
        <w:tcBorders/>
      </w:tcPr>
    </w:tblStylePr>
    <w:tblStylePr w:type="lastRow">
      <w:rPr>
        <w:b/>
        <w:color w:val="338ba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6"/>
    <w:basedOn w:val="723"/>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d680a" w:themeColor="accent6" w:themeTint="98" w:themeShade="95"/>
      </w:rPr>
      <w:pPr>
        <w:pBdr/>
        <w:spacing/>
        <w:ind/>
      </w:pPr>
      <w:tblPr>
        <w:tblBorders/>
      </w:tblPr>
      <w:tcPr>
        <w:tcBorders/>
      </w:tcPr>
    </w:tblStylePr>
    <w:tblStylePr w:type="firstRow">
      <w:rPr>
        <w:b/>
        <w:color w:val="dd680a" w:themeColor="accent6" w:themeTint="98" w:themeShade="95"/>
      </w:rPr>
      <w:pPr>
        <w:pBdr/>
        <w:spacing/>
        <w:ind/>
      </w:pPr>
      <w:tblPr>
        <w:tblBorders/>
      </w:tblPr>
      <w:tcPr>
        <w:tcBorders>
          <w:bottom w:val="single" w:color="000000" w:themeColor="accent6" w:themeTint="98" w:sz="4" w:space="0"/>
        </w:tcBorders>
      </w:tcPr>
    </w:tblStylePr>
    <w:tblStylePr w:type="lastCol">
      <w:rPr>
        <w:b/>
        <w:color w:val="dd680a" w:themeColor="accent6" w:themeTint="98" w:themeShade="95"/>
      </w:rPr>
      <w:pPr>
        <w:pBdr/>
        <w:spacing/>
        <w:ind/>
      </w:pPr>
      <w:tblPr>
        <w:tblBorders/>
      </w:tblPr>
      <w:tcPr>
        <w:tcBorders/>
      </w:tcPr>
    </w:tblStylePr>
    <w:tblStylePr w:type="lastRow">
      <w:rPr>
        <w:b/>
        <w:color w:val="dd680a"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7 Colorful"/>
    <w:basedOn w:val="723"/>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3">
    <w:name w:val="List Table 7 Colorful - Accent 1"/>
    <w:basedOn w:val="723"/>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b4b72" w:themeColor="accent1" w:themeShade="95"/>
        <w:sz w:val="22"/>
      </w:rPr>
      <w:pPr>
        <w:pBdr/>
        <w:spacing/>
        <w:ind/>
      </w:pPr>
      <w:tblPr>
        <w:tblBorders/>
      </w:tblPr>
      <w:tcPr>
        <w:shd w:val="clear" w:color="ffffff" w:themeColor="accent1" w:themeTint="40" w:fill="d3dfee" w:themeFill="accent1" w:themeFillTint="40"/>
        <w:tcBorders/>
      </w:tcPr>
    </w:tblStylePr>
    <w:tblStylePr w:type="band1Vert">
      <w:pPr>
        <w:pBdr/>
        <w:spacing/>
        <w:ind/>
      </w:pPr>
      <w:tblPr>
        <w:tblBorders/>
      </w:tblPr>
      <w:tcPr>
        <w:shd w:val="clear" w:color="ffffff" w:themeColor="accent1" w:themeTint="40" w:fill="d3dfee" w:themeFill="accent1" w:themeFillTint="40"/>
        <w:tcBorders/>
      </w:tcPr>
    </w:tblStylePr>
    <w:tblStylePr w:type="band2Horz">
      <w:rPr>
        <w:rFonts w:ascii="Arial" w:hAnsi="Arial"/>
        <w:color w:val="2b4b72"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b4b72"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b4b72"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b4b72"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b4b72"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b4b72" w:themeColor="accent1" w:themeShade="95"/>
        <w:sz w:val="22"/>
      </w:rPr>
      <w:pPr>
        <w:pBdr/>
        <w:spacing/>
        <w:ind/>
      </w:pPr>
      <w:tblPr>
        <w:tblBorders/>
      </w:tblPr>
      <w:tcPr>
        <w:tcBorders/>
      </w:tcPr>
    </w:tblStylePr>
  </w:style>
  <w:style w:type="table" w:styleId="824">
    <w:name w:val="List Table 7 Colorful - Accent 2"/>
    <w:basedOn w:val="723"/>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9f3a38" w:themeColor="accent2" w:themeTint="97" w:themeShade="95"/>
        <w:sz w:val="22"/>
      </w:rPr>
      <w:pPr>
        <w:pBdr/>
        <w:spacing/>
        <w:ind/>
      </w:pPr>
      <w:tblPr>
        <w:tblBorders/>
      </w:tblPr>
      <w:tcPr>
        <w:shd w:val="clear" w:color="ffffff" w:themeColor="accent2" w:themeTint="40" w:fill="efd3d2" w:themeFill="accent2" w:themeFillTint="40"/>
        <w:tcBorders/>
      </w:tcPr>
    </w:tblStylePr>
    <w:tblStylePr w:type="band1Vert">
      <w:pPr>
        <w:pBdr/>
        <w:spacing/>
        <w:ind/>
      </w:pPr>
      <w:tblPr>
        <w:tblBorders/>
      </w:tblPr>
      <w:tcPr>
        <w:shd w:val="clear" w:color="ffffff" w:themeColor="accent2" w:themeTint="40" w:fill="efd3d2" w:themeFill="accent2" w:themeFillTint="40"/>
        <w:tcBorders/>
      </w:tcPr>
    </w:tblStylePr>
    <w:tblStylePr w:type="band2Horz">
      <w:rPr>
        <w:rFonts w:ascii="Arial" w:hAnsi="Arial"/>
        <w:color w:val="9f3a38"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9f3a38"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f3a38"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f3a38"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9f3a38" w:themeColor="accent2" w:themeTint="97" w:themeShade="95"/>
        <w:sz w:val="22"/>
      </w:rPr>
      <w:pPr>
        <w:pBdr/>
        <w:spacing/>
        <w:ind/>
      </w:pPr>
      <w:tblPr>
        <w:tblBorders/>
      </w:tblPr>
      <w:tcPr>
        <w:tcBorders/>
      </w:tcPr>
    </w:tblStylePr>
  </w:style>
  <w:style w:type="table" w:styleId="825">
    <w:name w:val="List Table 7 Colorful - Accent 3"/>
    <w:basedOn w:val="723"/>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c993f" w:themeColor="accent3" w:themeTint="98" w:themeShade="95"/>
        <w:sz w:val="22"/>
      </w:rPr>
      <w:pPr>
        <w:pBdr/>
        <w:spacing/>
        <w:ind/>
      </w:pPr>
      <w:tblPr>
        <w:tblBorders/>
      </w:tblPr>
      <w:tcPr>
        <w:shd w:val="clear" w:color="ffffff" w:themeColor="accent3" w:themeTint="40" w:fill="e6eed5" w:themeFill="accent3" w:themeFillTint="40"/>
        <w:tcBorders/>
      </w:tcPr>
    </w:tblStylePr>
    <w:tblStylePr w:type="band1Vert">
      <w:pPr>
        <w:pBdr/>
        <w:spacing/>
        <w:ind/>
      </w:pPr>
      <w:tblPr>
        <w:tblBorders/>
      </w:tblPr>
      <w:tcPr>
        <w:shd w:val="clear" w:color="ffffff" w:themeColor="accent3" w:themeTint="40" w:fill="e6eed5" w:themeFill="accent3" w:themeFillTint="40"/>
        <w:tcBorders/>
      </w:tcPr>
    </w:tblStylePr>
    <w:tblStylePr w:type="band2Horz">
      <w:rPr>
        <w:rFonts w:ascii="Arial" w:hAnsi="Arial"/>
        <w:color w:val="7c993f"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c993f"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93f"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93f"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c993f" w:themeColor="accent3" w:themeTint="98" w:themeShade="95"/>
        <w:sz w:val="22"/>
      </w:rPr>
      <w:pPr>
        <w:pBdr/>
        <w:spacing/>
        <w:ind/>
      </w:pPr>
      <w:tblPr>
        <w:tblBorders/>
      </w:tblPr>
      <w:tcPr>
        <w:tcBorders/>
      </w:tcPr>
    </w:tblStylePr>
  </w:style>
  <w:style w:type="table" w:styleId="826">
    <w:name w:val="List Table 7 Colorful - Accent 4"/>
    <w:basedOn w:val="723"/>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664f84" w:themeColor="accent4" w:themeTint="9A" w:themeShade="95"/>
        <w:sz w:val="22"/>
      </w:rPr>
      <w:pPr>
        <w:pBdr/>
        <w:spacing/>
        <w:ind/>
      </w:pPr>
      <w:tblPr>
        <w:tblBorders/>
      </w:tblPr>
      <w:tcPr>
        <w:shd w:val="clear" w:color="ffffff" w:themeColor="accent4" w:themeTint="40" w:fill="dfd8e8" w:themeFill="accent4" w:themeFillTint="40"/>
        <w:tcBorders/>
      </w:tcPr>
    </w:tblStylePr>
    <w:tblStylePr w:type="band1Vert">
      <w:pPr>
        <w:pBdr/>
        <w:spacing/>
        <w:ind/>
      </w:pPr>
      <w:tblPr>
        <w:tblBorders/>
      </w:tblPr>
      <w:tcPr>
        <w:shd w:val="clear" w:color="ffffff" w:themeColor="accent4" w:themeTint="40" w:fill="dfd8e8" w:themeFill="accent4" w:themeFillTint="40"/>
        <w:tcBorders/>
      </w:tcPr>
    </w:tblStylePr>
    <w:tblStylePr w:type="band2Horz">
      <w:rPr>
        <w:rFonts w:ascii="Arial" w:hAnsi="Arial"/>
        <w:color w:val="664f84"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64f84"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4"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4"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664f84" w:themeColor="accent4" w:themeTint="9A" w:themeShade="95"/>
        <w:sz w:val="22"/>
      </w:rPr>
      <w:pPr>
        <w:pBdr/>
        <w:spacing/>
        <w:ind/>
      </w:pPr>
      <w:tblPr>
        <w:tblBorders/>
      </w:tblPr>
      <w:tcPr>
        <w:tcBorders/>
      </w:tcPr>
    </w:tblStylePr>
  </w:style>
  <w:style w:type="table" w:styleId="827">
    <w:name w:val="List Table 7 Colorful - Accent 5"/>
    <w:basedOn w:val="723"/>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338ba3" w:themeColor="accent5" w:themeTint="9A" w:themeShade="95"/>
        <w:sz w:val="22"/>
      </w:rPr>
      <w:pPr>
        <w:pBdr/>
        <w:spacing/>
        <w:ind/>
      </w:pPr>
      <w:tblPr>
        <w:tblBorders/>
      </w:tblPr>
      <w:tcPr>
        <w:shd w:val="clear" w:color="ffffff" w:themeColor="accent5" w:themeTint="40" w:fill="d2eaf1" w:themeFill="accent5" w:themeFillTint="40"/>
        <w:tcBorders/>
      </w:tcPr>
    </w:tblStylePr>
    <w:tblStylePr w:type="band1Vert">
      <w:pPr>
        <w:pBdr/>
        <w:spacing/>
        <w:ind/>
      </w:pPr>
      <w:tblPr>
        <w:tblBorders/>
      </w:tblPr>
      <w:tcPr>
        <w:shd w:val="clear" w:color="ffffff" w:themeColor="accent5" w:themeTint="40" w:fill="d2eaf1" w:themeFill="accent5" w:themeFillTint="40"/>
        <w:tcBorders/>
      </w:tcPr>
    </w:tblStylePr>
    <w:tblStylePr w:type="band2Horz">
      <w:rPr>
        <w:rFonts w:ascii="Arial" w:hAnsi="Arial"/>
        <w:color w:val="338ba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38ba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ba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ba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338ba3" w:themeColor="accent5" w:themeTint="9A" w:themeShade="95"/>
        <w:sz w:val="22"/>
      </w:rPr>
      <w:pPr>
        <w:pBdr/>
        <w:spacing/>
        <w:ind/>
      </w:pPr>
      <w:tblPr>
        <w:tblBorders/>
      </w:tblPr>
      <w:tcPr>
        <w:tcBorders/>
      </w:tcPr>
    </w:tblStylePr>
  </w:style>
  <w:style w:type="table" w:styleId="828">
    <w:name w:val="List Table 7 Colorful - Accent 6"/>
    <w:basedOn w:val="723"/>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dd680a" w:themeColor="accent6" w:themeTint="98" w:themeShade="95"/>
        <w:sz w:val="22"/>
      </w:rPr>
      <w:pPr>
        <w:pBdr/>
        <w:spacing/>
        <w:ind/>
      </w:pPr>
      <w:tblPr>
        <w:tblBorders/>
      </w:tblPr>
      <w:tcPr>
        <w:shd w:val="clear" w:color="ffffff" w:themeColor="accent6" w:themeTint="40" w:fill="fde5d1" w:themeFill="accent6" w:themeFillTint="40"/>
        <w:tcBorders/>
      </w:tcPr>
    </w:tblStylePr>
    <w:tblStylePr w:type="band1Vert">
      <w:pPr>
        <w:pBdr/>
        <w:spacing/>
        <w:ind/>
      </w:pPr>
      <w:tblPr>
        <w:tblBorders/>
      </w:tblPr>
      <w:tcPr>
        <w:shd w:val="clear" w:color="ffffff" w:themeColor="accent6" w:themeTint="40" w:fill="fde5d1" w:themeFill="accent6" w:themeFillTint="40"/>
        <w:tcBorders/>
      </w:tcPr>
    </w:tblStylePr>
    <w:tblStylePr w:type="band2Horz">
      <w:rPr>
        <w:rFonts w:ascii="Arial" w:hAnsi="Arial"/>
        <w:color w:val="dd680a"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d680a"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d680a"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d680a"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d680a" w:themeColor="accent6" w:themeTint="98" w:themeShade="95"/>
        <w:sz w:val="22"/>
      </w:rPr>
      <w:pPr>
        <w:pBdr/>
        <w:spacing/>
        <w:ind/>
      </w:pPr>
      <w:tblPr>
        <w:tblBorders/>
      </w:tblPr>
      <w:tcPr>
        <w:tcBorders/>
      </w:tcPr>
    </w:tblStylePr>
  </w:style>
  <w:style w:type="table" w:styleId="829">
    <w:name w:val="Lined - Accent"/>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0">
    <w:name w:val="Lined - Accent 1"/>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1">
    <w:name w:val="Lined - Accent 2"/>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2">
    <w:name w:val="Lined - Accent 3"/>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3">
    <w:name w:val="Lined - Accent 4"/>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4">
    <w:name w:val="Lined - Accent 5"/>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6"/>
    <w:basedOn w:val="723"/>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Bordered &amp; Lined - Accent"/>
    <w:basedOn w:val="723"/>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Bordered &amp; Lined - Accent 1"/>
    <w:basedOn w:val="723"/>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8d7ea"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d8bc2"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Bordered &amp; Lined - Accent 2"/>
    <w:basedOn w:val="723"/>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3dddc"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da9796"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Bordered &amp; Lined - Accent 3"/>
    <w:basedOn w:val="723"/>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bf1d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9bbb5a"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Bordered &amp; Lined - Accent 4"/>
    <w:basedOn w:val="723"/>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e5dfec"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b2a1c7"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5"/>
    <w:basedOn w:val="723"/>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aeef3" w:themeFill="accent5" w:themeFillTint="34"/>
        <w:tcBorders/>
      </w:tcPr>
    </w:tblStylePr>
    <w:tblStylePr w:type="firstCol">
      <w:rPr>
        <w:rFonts w:ascii="Arial" w:hAnsi="Arial"/>
        <w:color w:val="f2f2f2"/>
        <w:sz w:val="22"/>
      </w:rPr>
      <w:pPr>
        <w:pBdr/>
        <w:spacing/>
        <w:ind/>
      </w:pPr>
      <w:tblPr>
        <w:tblBorders/>
      </w:tblPr>
      <w:tcPr>
        <w:shd w:val="clear" w:color="ffffff" w:themeColor="accent5" w:fill="4bacc6" w:themeFill="accent5"/>
        <w:tcBorders/>
      </w:tcPr>
    </w:tblStylePr>
    <w:tblStylePr w:type="firstRow">
      <w:rPr>
        <w:rFonts w:ascii="Arial" w:hAnsi="Arial"/>
        <w:color w:val="f2f2f2"/>
        <w:sz w:val="22"/>
      </w:rPr>
      <w:pPr>
        <w:pBdr/>
        <w:spacing/>
        <w:ind/>
      </w:pPr>
      <w:tblPr>
        <w:tblBorders/>
      </w:tblPr>
      <w:tcPr>
        <w:shd w:val="clear" w:color="ffffff" w:themeColor="accent5" w:fill="4bacc6" w:themeFill="accent5"/>
        <w:tcBorders/>
      </w:tcPr>
    </w:tblStylePr>
    <w:tblStylePr w:type="lastCol">
      <w:rPr>
        <w:rFonts w:ascii="Arial" w:hAnsi="Arial"/>
        <w:color w:val="f2f2f2"/>
        <w:sz w:val="22"/>
      </w:rPr>
      <w:pPr>
        <w:pBdr/>
        <w:spacing/>
        <w:ind/>
      </w:pPr>
      <w:tblPr>
        <w:tblBorders/>
      </w:tblPr>
      <w:tcPr>
        <w:shd w:val="clear" w:color="ffffff" w:themeColor="accent5" w:fill="4bacc6" w:themeFill="accent5"/>
        <w:tcBorders/>
      </w:tcPr>
    </w:tblStylePr>
    <w:tblStylePr w:type="lastRow">
      <w:rPr>
        <w:rFonts w:ascii="Arial" w:hAnsi="Arial"/>
        <w:color w:val="f2f2f2"/>
        <w:sz w:val="22"/>
      </w:rPr>
      <w:pPr>
        <w:pBdr/>
        <w:spacing/>
        <w:ind/>
      </w:pPr>
      <w:tblPr>
        <w:tblBorders/>
      </w:tblPr>
      <w:tcPr>
        <w:shd w:val="clear" w:color="ffffff" w:themeColor="accent5" w:fill="4bacc6"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6"/>
    <w:basedOn w:val="723"/>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fdead9" w:themeFill="accent6" w:themeFillTint="34"/>
        <w:tcBorders/>
      </w:tcPr>
    </w:tblStylePr>
    <w:tblStylePr w:type="firstCol">
      <w:rPr>
        <w:rFonts w:ascii="Arial" w:hAnsi="Arial"/>
        <w:color w:val="f2f2f2"/>
        <w:sz w:val="22"/>
      </w:rPr>
      <w:pPr>
        <w:pBdr/>
        <w:spacing/>
        <w:ind/>
      </w:pPr>
      <w:tblPr>
        <w:tblBorders/>
      </w:tblPr>
      <w:tcPr>
        <w:shd w:val="clear" w:color="ffffff" w:themeColor="accent6" w:fill="f79646" w:themeFill="accent6"/>
        <w:tcBorders/>
      </w:tcPr>
    </w:tblStylePr>
    <w:tblStylePr w:type="firstRow">
      <w:rPr>
        <w:rFonts w:ascii="Arial" w:hAnsi="Arial"/>
        <w:color w:val="f2f2f2"/>
        <w:sz w:val="22"/>
      </w:rPr>
      <w:pPr>
        <w:pBdr/>
        <w:spacing/>
        <w:ind/>
      </w:pPr>
      <w:tblPr>
        <w:tblBorders/>
      </w:tblPr>
      <w:tcPr>
        <w:shd w:val="clear" w:color="ffffff" w:themeColor="accent6" w:fill="f79646" w:themeFill="accent6"/>
        <w:tcBorders/>
      </w:tcPr>
    </w:tblStylePr>
    <w:tblStylePr w:type="lastCol">
      <w:rPr>
        <w:rFonts w:ascii="Arial" w:hAnsi="Arial"/>
        <w:color w:val="f2f2f2"/>
        <w:sz w:val="22"/>
      </w:rPr>
      <w:pPr>
        <w:pBdr/>
        <w:spacing/>
        <w:ind/>
      </w:pPr>
      <w:tblPr>
        <w:tblBorders/>
      </w:tblPr>
      <w:tcPr>
        <w:shd w:val="clear" w:color="ffffff" w:themeColor="accent6" w:fill="f79646" w:themeFill="accent6"/>
        <w:tcBorders/>
      </w:tcPr>
    </w:tblStylePr>
    <w:tblStylePr w:type="lastRow">
      <w:rPr>
        <w:rFonts w:ascii="Arial" w:hAnsi="Arial"/>
        <w:color w:val="f2f2f2"/>
        <w:sz w:val="22"/>
      </w:rPr>
      <w:pPr>
        <w:pBdr/>
        <w:spacing/>
        <w:ind/>
      </w:pPr>
      <w:tblPr>
        <w:tblBorders/>
      </w:tblPr>
      <w:tcPr>
        <w:shd w:val="clear" w:color="ffffff" w:themeColor="accent6" w:fill="f79646"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w:basedOn w:val="723"/>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 Accent 1"/>
    <w:basedOn w:val="723"/>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 Accent 2"/>
    <w:basedOn w:val="723"/>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 Accent 3"/>
    <w:basedOn w:val="723"/>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 Accent 4"/>
    <w:basedOn w:val="723"/>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 Accent 5"/>
    <w:basedOn w:val="723"/>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6"/>
    <w:basedOn w:val="723"/>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0">
    <w:name w:val="Heading 7"/>
    <w:basedOn w:val="904"/>
    <w:next w:val="904"/>
    <w:link w:val="861"/>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1">
    <w:name w:val="Heading 8"/>
    <w:basedOn w:val="904"/>
    <w:next w:val="904"/>
    <w:link w:val="862"/>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2">
    <w:name w:val="Heading 9"/>
    <w:basedOn w:val="904"/>
    <w:next w:val="904"/>
    <w:link w:val="863"/>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3" w:default="1">
    <w:name w:val="Default Paragraph Font"/>
    <w:uiPriority w:val="1"/>
    <w:semiHidden/>
    <w:unhideWhenUsed/>
    <w:pPr>
      <w:pBdr/>
      <w:spacing/>
      <w:ind/>
    </w:pPr>
  </w:style>
  <w:style w:type="numbering" w:styleId="854" w:default="1">
    <w:name w:val="No List"/>
    <w:uiPriority w:val="99"/>
    <w:semiHidden/>
    <w:unhideWhenUsed/>
    <w:pPr>
      <w:pBdr/>
      <w:spacing/>
      <w:ind/>
    </w:pPr>
  </w:style>
  <w:style w:type="character" w:styleId="855">
    <w:name w:val="Heading 1 Char"/>
    <w:basedOn w:val="853"/>
    <w:link w:val="905"/>
    <w:uiPriority w:val="9"/>
    <w:pPr>
      <w:pBdr/>
      <w:spacing/>
      <w:ind/>
    </w:pPr>
    <w:rPr>
      <w:rFonts w:ascii="Arial" w:hAnsi="Arial" w:eastAsia="Arial" w:cs="Arial"/>
      <w:color w:val="0f4761" w:themeColor="accent1" w:themeShade="BF"/>
      <w:sz w:val="40"/>
      <w:szCs w:val="40"/>
    </w:rPr>
  </w:style>
  <w:style w:type="character" w:styleId="856">
    <w:name w:val="Heading 2 Char"/>
    <w:basedOn w:val="853"/>
    <w:link w:val="906"/>
    <w:uiPriority w:val="9"/>
    <w:pPr>
      <w:pBdr/>
      <w:spacing/>
      <w:ind/>
    </w:pPr>
    <w:rPr>
      <w:rFonts w:ascii="Arial" w:hAnsi="Arial" w:eastAsia="Arial" w:cs="Arial"/>
      <w:color w:val="0f4761" w:themeColor="accent1" w:themeShade="BF"/>
      <w:sz w:val="32"/>
      <w:szCs w:val="32"/>
    </w:rPr>
  </w:style>
  <w:style w:type="character" w:styleId="857">
    <w:name w:val="Heading 3 Char"/>
    <w:basedOn w:val="853"/>
    <w:link w:val="907"/>
    <w:uiPriority w:val="9"/>
    <w:pPr>
      <w:pBdr/>
      <w:spacing/>
      <w:ind/>
    </w:pPr>
    <w:rPr>
      <w:rFonts w:ascii="Arial" w:hAnsi="Arial" w:eastAsia="Arial" w:cs="Arial"/>
      <w:color w:val="0f4761" w:themeColor="accent1" w:themeShade="BF"/>
      <w:sz w:val="28"/>
      <w:szCs w:val="28"/>
    </w:rPr>
  </w:style>
  <w:style w:type="character" w:styleId="858">
    <w:name w:val="Heading 4 Char"/>
    <w:basedOn w:val="853"/>
    <w:link w:val="908"/>
    <w:uiPriority w:val="9"/>
    <w:pPr>
      <w:pBdr/>
      <w:spacing/>
      <w:ind/>
    </w:pPr>
    <w:rPr>
      <w:rFonts w:ascii="Arial" w:hAnsi="Arial" w:eastAsia="Arial" w:cs="Arial"/>
      <w:i/>
      <w:iCs/>
      <w:color w:val="0f4761" w:themeColor="accent1" w:themeShade="BF"/>
    </w:rPr>
  </w:style>
  <w:style w:type="character" w:styleId="859">
    <w:name w:val="Heading 5 Char"/>
    <w:basedOn w:val="853"/>
    <w:link w:val="909"/>
    <w:uiPriority w:val="9"/>
    <w:pPr>
      <w:pBdr/>
      <w:spacing/>
      <w:ind/>
    </w:pPr>
    <w:rPr>
      <w:rFonts w:ascii="Arial" w:hAnsi="Arial" w:eastAsia="Arial" w:cs="Arial"/>
      <w:color w:val="0f4761" w:themeColor="accent1" w:themeShade="BF"/>
    </w:rPr>
  </w:style>
  <w:style w:type="character" w:styleId="860">
    <w:name w:val="Heading 6 Char"/>
    <w:basedOn w:val="853"/>
    <w:link w:val="910"/>
    <w:uiPriority w:val="9"/>
    <w:pPr>
      <w:pBdr/>
      <w:spacing/>
      <w:ind/>
    </w:pPr>
    <w:rPr>
      <w:rFonts w:ascii="Arial" w:hAnsi="Arial" w:eastAsia="Arial" w:cs="Arial"/>
      <w:i/>
      <w:iCs/>
      <w:color w:val="595959" w:themeColor="text1" w:themeTint="A6"/>
    </w:rPr>
  </w:style>
  <w:style w:type="character" w:styleId="861">
    <w:name w:val="Heading 7 Char"/>
    <w:basedOn w:val="853"/>
    <w:link w:val="850"/>
    <w:uiPriority w:val="9"/>
    <w:pPr>
      <w:pBdr/>
      <w:spacing/>
      <w:ind/>
    </w:pPr>
    <w:rPr>
      <w:rFonts w:ascii="Arial" w:hAnsi="Arial" w:eastAsia="Arial" w:cs="Arial"/>
      <w:color w:val="595959" w:themeColor="text1" w:themeTint="A6"/>
    </w:rPr>
  </w:style>
  <w:style w:type="character" w:styleId="862">
    <w:name w:val="Heading 8 Char"/>
    <w:basedOn w:val="853"/>
    <w:link w:val="851"/>
    <w:uiPriority w:val="9"/>
    <w:pPr>
      <w:pBdr/>
      <w:spacing/>
      <w:ind/>
    </w:pPr>
    <w:rPr>
      <w:rFonts w:ascii="Arial" w:hAnsi="Arial" w:eastAsia="Arial" w:cs="Arial"/>
      <w:i/>
      <w:iCs/>
      <w:color w:val="272727" w:themeColor="text1" w:themeTint="D8"/>
    </w:rPr>
  </w:style>
  <w:style w:type="character" w:styleId="863">
    <w:name w:val="Heading 9 Char"/>
    <w:basedOn w:val="853"/>
    <w:link w:val="852"/>
    <w:uiPriority w:val="9"/>
    <w:pPr>
      <w:pBdr/>
      <w:spacing/>
      <w:ind/>
    </w:pPr>
    <w:rPr>
      <w:rFonts w:ascii="Arial" w:hAnsi="Arial" w:eastAsia="Arial" w:cs="Arial"/>
      <w:i/>
      <w:iCs/>
      <w:color w:val="272727" w:themeColor="text1" w:themeTint="D8"/>
    </w:rPr>
  </w:style>
  <w:style w:type="character" w:styleId="864">
    <w:name w:val="Title Char"/>
    <w:basedOn w:val="853"/>
    <w:link w:val="911"/>
    <w:uiPriority w:val="10"/>
    <w:pPr>
      <w:pBdr/>
      <w:spacing/>
      <w:ind/>
    </w:pPr>
    <w:rPr>
      <w:rFonts w:ascii="Arial" w:hAnsi="Arial" w:eastAsia="Arial" w:cs="Arial"/>
      <w:spacing w:val="-10"/>
      <w:sz w:val="56"/>
      <w:szCs w:val="56"/>
    </w:rPr>
  </w:style>
  <w:style w:type="character" w:styleId="865">
    <w:name w:val="Subtitle Char"/>
    <w:basedOn w:val="853"/>
    <w:link w:val="912"/>
    <w:uiPriority w:val="11"/>
    <w:pPr>
      <w:pBdr/>
      <w:spacing/>
      <w:ind/>
    </w:pPr>
    <w:rPr>
      <w:color w:val="595959" w:themeColor="text1" w:themeTint="A6"/>
      <w:spacing w:val="15"/>
      <w:sz w:val="28"/>
      <w:szCs w:val="28"/>
    </w:rPr>
  </w:style>
  <w:style w:type="paragraph" w:styleId="866">
    <w:name w:val="Quote"/>
    <w:basedOn w:val="904"/>
    <w:next w:val="904"/>
    <w:link w:val="867"/>
    <w:uiPriority w:val="29"/>
    <w:qFormat/>
    <w:pPr>
      <w:pBdr/>
      <w:spacing w:before="160"/>
      <w:ind/>
      <w:jc w:val="center"/>
    </w:pPr>
    <w:rPr>
      <w:i/>
      <w:iCs/>
      <w:color w:val="404040" w:themeColor="text1" w:themeTint="BF"/>
    </w:rPr>
  </w:style>
  <w:style w:type="character" w:styleId="867">
    <w:name w:val="Quote Char"/>
    <w:basedOn w:val="853"/>
    <w:link w:val="866"/>
    <w:uiPriority w:val="29"/>
    <w:pPr>
      <w:pBdr/>
      <w:spacing/>
      <w:ind/>
    </w:pPr>
    <w:rPr>
      <w:i/>
      <w:iCs/>
      <w:color w:val="404040" w:themeColor="text1" w:themeTint="BF"/>
    </w:rPr>
  </w:style>
  <w:style w:type="paragraph" w:styleId="868">
    <w:name w:val="List Paragraph"/>
    <w:basedOn w:val="904"/>
    <w:uiPriority w:val="34"/>
    <w:qFormat/>
    <w:pPr>
      <w:pBdr/>
      <w:spacing/>
      <w:ind w:left="720"/>
      <w:contextualSpacing w:val="true"/>
    </w:pPr>
  </w:style>
  <w:style w:type="character" w:styleId="869">
    <w:name w:val="Intense Emphasis"/>
    <w:basedOn w:val="853"/>
    <w:uiPriority w:val="21"/>
    <w:qFormat/>
    <w:pPr>
      <w:pBdr/>
      <w:spacing/>
      <w:ind/>
    </w:pPr>
    <w:rPr>
      <w:i/>
      <w:iCs/>
      <w:color w:val="0f4761" w:themeColor="accent1" w:themeShade="BF"/>
    </w:rPr>
  </w:style>
  <w:style w:type="paragraph" w:styleId="870">
    <w:name w:val="Intense Quote"/>
    <w:basedOn w:val="904"/>
    <w:next w:val="904"/>
    <w:link w:val="871"/>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1">
    <w:name w:val="Intense Quote Char"/>
    <w:basedOn w:val="853"/>
    <w:link w:val="870"/>
    <w:uiPriority w:val="30"/>
    <w:pPr>
      <w:pBdr/>
      <w:spacing/>
      <w:ind/>
    </w:pPr>
    <w:rPr>
      <w:i/>
      <w:iCs/>
      <w:color w:val="0f4761" w:themeColor="accent1" w:themeShade="BF"/>
    </w:rPr>
  </w:style>
  <w:style w:type="character" w:styleId="872">
    <w:name w:val="Intense Reference"/>
    <w:basedOn w:val="853"/>
    <w:uiPriority w:val="32"/>
    <w:qFormat/>
    <w:pPr>
      <w:pBdr/>
      <w:spacing/>
      <w:ind/>
    </w:pPr>
    <w:rPr>
      <w:b/>
      <w:bCs/>
      <w:smallCaps/>
      <w:color w:val="0f4761" w:themeColor="accent1" w:themeShade="BF"/>
      <w:spacing w:val="5"/>
    </w:rPr>
  </w:style>
  <w:style w:type="paragraph" w:styleId="873">
    <w:name w:val="No Spacing"/>
    <w:basedOn w:val="904"/>
    <w:uiPriority w:val="1"/>
    <w:qFormat/>
    <w:pPr>
      <w:pBdr/>
      <w:spacing w:after="0" w:line="240" w:lineRule="auto"/>
      <w:ind/>
    </w:pPr>
  </w:style>
  <w:style w:type="character" w:styleId="874">
    <w:name w:val="Subtle Emphasis"/>
    <w:basedOn w:val="853"/>
    <w:uiPriority w:val="19"/>
    <w:qFormat/>
    <w:pPr>
      <w:pBdr/>
      <w:spacing/>
      <w:ind/>
    </w:pPr>
    <w:rPr>
      <w:i/>
      <w:iCs/>
      <w:color w:val="404040" w:themeColor="text1" w:themeTint="BF"/>
    </w:rPr>
  </w:style>
  <w:style w:type="character" w:styleId="875">
    <w:name w:val="Emphasis"/>
    <w:basedOn w:val="853"/>
    <w:uiPriority w:val="20"/>
    <w:qFormat/>
    <w:pPr>
      <w:pBdr/>
      <w:spacing/>
      <w:ind/>
    </w:pPr>
    <w:rPr>
      <w:i/>
      <w:iCs/>
    </w:rPr>
  </w:style>
  <w:style w:type="character" w:styleId="876">
    <w:name w:val="Strong"/>
    <w:basedOn w:val="853"/>
    <w:uiPriority w:val="22"/>
    <w:qFormat/>
    <w:pPr>
      <w:pBdr/>
      <w:spacing/>
      <w:ind/>
    </w:pPr>
    <w:rPr>
      <w:b/>
      <w:bCs/>
    </w:rPr>
  </w:style>
  <w:style w:type="character" w:styleId="877">
    <w:name w:val="Subtle Reference"/>
    <w:basedOn w:val="853"/>
    <w:uiPriority w:val="31"/>
    <w:qFormat/>
    <w:pPr>
      <w:pBdr/>
      <w:spacing/>
      <w:ind/>
    </w:pPr>
    <w:rPr>
      <w:smallCaps/>
      <w:color w:val="5a5a5a" w:themeColor="text1" w:themeTint="A5"/>
    </w:rPr>
  </w:style>
  <w:style w:type="character" w:styleId="878">
    <w:name w:val="Book Title"/>
    <w:basedOn w:val="853"/>
    <w:uiPriority w:val="33"/>
    <w:qFormat/>
    <w:pPr>
      <w:pBdr/>
      <w:spacing/>
      <w:ind/>
    </w:pPr>
    <w:rPr>
      <w:b/>
      <w:bCs/>
      <w:i/>
      <w:iCs/>
      <w:spacing w:val="5"/>
    </w:rPr>
  </w:style>
  <w:style w:type="paragraph" w:styleId="879">
    <w:name w:val="Header"/>
    <w:basedOn w:val="904"/>
    <w:link w:val="880"/>
    <w:uiPriority w:val="99"/>
    <w:unhideWhenUsed/>
    <w:pPr>
      <w:pBdr/>
      <w:tabs>
        <w:tab w:val="center" w:leader="none" w:pos="4844"/>
        <w:tab w:val="right" w:leader="none" w:pos="9689"/>
      </w:tabs>
      <w:spacing w:after="0" w:line="240" w:lineRule="auto"/>
      <w:ind/>
    </w:pPr>
  </w:style>
  <w:style w:type="character" w:styleId="880">
    <w:name w:val="Header Char"/>
    <w:basedOn w:val="853"/>
    <w:link w:val="879"/>
    <w:uiPriority w:val="99"/>
    <w:pPr>
      <w:pBdr/>
      <w:spacing/>
      <w:ind/>
    </w:pPr>
  </w:style>
  <w:style w:type="paragraph" w:styleId="881">
    <w:name w:val="Footer"/>
    <w:basedOn w:val="904"/>
    <w:link w:val="882"/>
    <w:uiPriority w:val="99"/>
    <w:unhideWhenUsed/>
    <w:pPr>
      <w:pBdr/>
      <w:tabs>
        <w:tab w:val="center" w:leader="none" w:pos="4844"/>
        <w:tab w:val="right" w:leader="none" w:pos="9689"/>
      </w:tabs>
      <w:spacing w:after="0" w:line="240" w:lineRule="auto"/>
      <w:ind/>
    </w:pPr>
  </w:style>
  <w:style w:type="character" w:styleId="882">
    <w:name w:val="Footer Char"/>
    <w:basedOn w:val="853"/>
    <w:link w:val="881"/>
    <w:uiPriority w:val="99"/>
    <w:pPr>
      <w:pBdr/>
      <w:spacing/>
      <w:ind/>
    </w:pPr>
  </w:style>
  <w:style w:type="paragraph" w:styleId="883">
    <w:name w:val="Caption"/>
    <w:basedOn w:val="904"/>
    <w:next w:val="904"/>
    <w:uiPriority w:val="35"/>
    <w:unhideWhenUsed/>
    <w:qFormat/>
    <w:pPr>
      <w:pBdr/>
      <w:spacing w:after="200" w:line="240" w:lineRule="auto"/>
      <w:ind/>
    </w:pPr>
    <w:rPr>
      <w:i/>
      <w:iCs/>
      <w:color w:val="0e2841" w:themeColor="text2"/>
      <w:sz w:val="18"/>
      <w:szCs w:val="18"/>
    </w:rPr>
  </w:style>
  <w:style w:type="paragraph" w:styleId="884">
    <w:name w:val="footnote text"/>
    <w:basedOn w:val="904"/>
    <w:link w:val="885"/>
    <w:uiPriority w:val="99"/>
    <w:semiHidden/>
    <w:unhideWhenUsed/>
    <w:pPr>
      <w:pBdr/>
      <w:spacing w:after="0" w:line="240" w:lineRule="auto"/>
      <w:ind/>
    </w:pPr>
    <w:rPr>
      <w:sz w:val="20"/>
      <w:szCs w:val="20"/>
    </w:rPr>
  </w:style>
  <w:style w:type="character" w:styleId="885">
    <w:name w:val="Footnote Text Char"/>
    <w:basedOn w:val="853"/>
    <w:link w:val="884"/>
    <w:uiPriority w:val="99"/>
    <w:semiHidden/>
    <w:pPr>
      <w:pBdr/>
      <w:spacing/>
      <w:ind/>
    </w:pPr>
    <w:rPr>
      <w:sz w:val="20"/>
      <w:szCs w:val="20"/>
    </w:rPr>
  </w:style>
  <w:style w:type="character" w:styleId="886">
    <w:name w:val="footnote reference"/>
    <w:basedOn w:val="853"/>
    <w:uiPriority w:val="99"/>
    <w:semiHidden/>
    <w:unhideWhenUsed/>
    <w:pPr>
      <w:pBdr/>
      <w:spacing/>
      <w:ind/>
    </w:pPr>
    <w:rPr>
      <w:vertAlign w:val="superscript"/>
    </w:rPr>
  </w:style>
  <w:style w:type="paragraph" w:styleId="887">
    <w:name w:val="endnote text"/>
    <w:basedOn w:val="904"/>
    <w:link w:val="888"/>
    <w:uiPriority w:val="99"/>
    <w:semiHidden/>
    <w:unhideWhenUsed/>
    <w:pPr>
      <w:pBdr/>
      <w:spacing w:after="0" w:line="240" w:lineRule="auto"/>
      <w:ind/>
    </w:pPr>
    <w:rPr>
      <w:sz w:val="20"/>
      <w:szCs w:val="20"/>
    </w:rPr>
  </w:style>
  <w:style w:type="character" w:styleId="888">
    <w:name w:val="Endnote Text Char"/>
    <w:basedOn w:val="853"/>
    <w:link w:val="887"/>
    <w:uiPriority w:val="99"/>
    <w:semiHidden/>
    <w:pPr>
      <w:pBdr/>
      <w:spacing/>
      <w:ind/>
    </w:pPr>
    <w:rPr>
      <w:sz w:val="20"/>
      <w:szCs w:val="20"/>
    </w:rPr>
  </w:style>
  <w:style w:type="character" w:styleId="889">
    <w:name w:val="endnote reference"/>
    <w:basedOn w:val="853"/>
    <w:uiPriority w:val="99"/>
    <w:semiHidden/>
    <w:unhideWhenUsed/>
    <w:pPr>
      <w:pBdr/>
      <w:spacing/>
      <w:ind/>
    </w:pPr>
    <w:rPr>
      <w:vertAlign w:val="superscript"/>
    </w:rPr>
  </w:style>
  <w:style w:type="character" w:styleId="890">
    <w:name w:val="Hyperlink"/>
    <w:basedOn w:val="853"/>
    <w:uiPriority w:val="99"/>
    <w:unhideWhenUsed/>
    <w:pPr>
      <w:pBdr/>
      <w:spacing/>
      <w:ind/>
    </w:pPr>
    <w:rPr>
      <w:color w:val="0563c1" w:themeColor="hyperlink"/>
      <w:u w:val="single"/>
    </w:rPr>
  </w:style>
  <w:style w:type="character" w:styleId="891">
    <w:name w:val="FollowedHyperlink"/>
    <w:basedOn w:val="853"/>
    <w:uiPriority w:val="99"/>
    <w:semiHidden/>
    <w:unhideWhenUsed/>
    <w:pPr>
      <w:pBdr/>
      <w:spacing/>
      <w:ind/>
    </w:pPr>
    <w:rPr>
      <w:color w:val="954f72" w:themeColor="followedHyperlink"/>
      <w:u w:val="single"/>
    </w:rPr>
  </w:style>
  <w:style w:type="paragraph" w:styleId="892">
    <w:name w:val="toc 1"/>
    <w:basedOn w:val="904"/>
    <w:next w:val="904"/>
    <w:uiPriority w:val="39"/>
    <w:unhideWhenUsed/>
    <w:pPr>
      <w:pBdr/>
      <w:spacing w:after="100"/>
      <w:ind/>
    </w:pPr>
  </w:style>
  <w:style w:type="paragraph" w:styleId="893">
    <w:name w:val="toc 2"/>
    <w:basedOn w:val="904"/>
    <w:next w:val="904"/>
    <w:uiPriority w:val="39"/>
    <w:unhideWhenUsed/>
    <w:pPr>
      <w:pBdr/>
      <w:spacing w:after="100"/>
      <w:ind w:left="220"/>
    </w:pPr>
  </w:style>
  <w:style w:type="paragraph" w:styleId="894">
    <w:name w:val="toc 3"/>
    <w:basedOn w:val="904"/>
    <w:next w:val="904"/>
    <w:uiPriority w:val="39"/>
    <w:unhideWhenUsed/>
    <w:pPr>
      <w:pBdr/>
      <w:spacing w:after="100"/>
      <w:ind w:left="440"/>
    </w:pPr>
  </w:style>
  <w:style w:type="paragraph" w:styleId="895">
    <w:name w:val="toc 4"/>
    <w:basedOn w:val="904"/>
    <w:next w:val="904"/>
    <w:uiPriority w:val="39"/>
    <w:unhideWhenUsed/>
    <w:pPr>
      <w:pBdr/>
      <w:spacing w:after="100"/>
      <w:ind w:left="660"/>
    </w:pPr>
  </w:style>
  <w:style w:type="paragraph" w:styleId="896">
    <w:name w:val="toc 5"/>
    <w:basedOn w:val="904"/>
    <w:next w:val="904"/>
    <w:uiPriority w:val="39"/>
    <w:unhideWhenUsed/>
    <w:pPr>
      <w:pBdr/>
      <w:spacing w:after="100"/>
      <w:ind w:left="880"/>
    </w:pPr>
  </w:style>
  <w:style w:type="paragraph" w:styleId="897">
    <w:name w:val="toc 6"/>
    <w:basedOn w:val="904"/>
    <w:next w:val="904"/>
    <w:uiPriority w:val="39"/>
    <w:unhideWhenUsed/>
    <w:pPr>
      <w:pBdr/>
      <w:spacing w:after="100"/>
      <w:ind w:left="1100"/>
    </w:pPr>
  </w:style>
  <w:style w:type="paragraph" w:styleId="898">
    <w:name w:val="toc 7"/>
    <w:basedOn w:val="904"/>
    <w:next w:val="904"/>
    <w:uiPriority w:val="39"/>
    <w:unhideWhenUsed/>
    <w:pPr>
      <w:pBdr/>
      <w:spacing w:after="100"/>
      <w:ind w:left="1320"/>
    </w:pPr>
  </w:style>
  <w:style w:type="paragraph" w:styleId="899">
    <w:name w:val="toc 8"/>
    <w:basedOn w:val="904"/>
    <w:next w:val="904"/>
    <w:uiPriority w:val="39"/>
    <w:unhideWhenUsed/>
    <w:pPr>
      <w:pBdr/>
      <w:spacing w:after="100"/>
      <w:ind w:left="1540"/>
    </w:pPr>
  </w:style>
  <w:style w:type="paragraph" w:styleId="900">
    <w:name w:val="toc 9"/>
    <w:basedOn w:val="904"/>
    <w:next w:val="904"/>
    <w:uiPriority w:val="39"/>
    <w:unhideWhenUsed/>
    <w:pPr>
      <w:pBdr/>
      <w:spacing w:after="100"/>
      <w:ind w:left="1760"/>
    </w:pPr>
  </w:style>
  <w:style w:type="paragraph" w:styleId="901">
    <w:name w:val="TOC Heading"/>
    <w:uiPriority w:val="39"/>
    <w:unhideWhenUsed/>
    <w:pPr>
      <w:pBdr/>
      <w:spacing/>
      <w:ind/>
    </w:pPr>
  </w:style>
  <w:style w:type="paragraph" w:styleId="902">
    <w:name w:val="table of figures"/>
    <w:basedOn w:val="904"/>
    <w:next w:val="904"/>
    <w:uiPriority w:val="99"/>
    <w:unhideWhenUsed/>
    <w:pPr>
      <w:pBdr/>
      <w:spacing w:after="0" w:afterAutospacing="0"/>
      <w:ind/>
    </w:pPr>
  </w:style>
  <w:style w:type="table" w:styleId="903">
    <w:name w:val="TableNormal"/>
    <w:pPr>
      <w:pBdr/>
      <w:spacing/>
      <w:ind/>
    </w:pPr>
    <w:tblPr>
      <w:tblBorders/>
      <w:tblCellMar>
        <w:left w:w="100" w:type="dxa"/>
        <w:top w:w="100" w:type="dxa"/>
        <w:right w:w="100" w:type="dxa"/>
        <w:bottom w:w="10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04" w:default="1">
    <w:name w:val="Normal"/>
    <w:pPr>
      <w:pBdr/>
      <w:spacing/>
      <w:ind/>
    </w:pPr>
  </w:style>
  <w:style w:type="paragraph" w:styleId="905">
    <w:name w:val="Heading 1"/>
    <w:basedOn w:val="904"/>
    <w:next w:val="904"/>
    <w:pPr>
      <w:keepNext w:val="true"/>
      <w:keepLines w:val="true"/>
      <w:pageBreakBefore w:val="false"/>
      <w:pBdr/>
      <w:spacing w:after="120" w:before="480"/>
      <w:ind/>
    </w:pPr>
    <w:rPr>
      <w:b/>
      <w:sz w:val="48"/>
      <w:szCs w:val="48"/>
    </w:rPr>
  </w:style>
  <w:style w:type="paragraph" w:styleId="906">
    <w:name w:val="Heading 2"/>
    <w:basedOn w:val="904"/>
    <w:next w:val="904"/>
    <w:pPr>
      <w:keepNext w:val="true"/>
      <w:keepLines w:val="true"/>
      <w:pageBreakBefore w:val="false"/>
      <w:pBdr/>
      <w:spacing w:after="80" w:before="360"/>
      <w:ind/>
    </w:pPr>
    <w:rPr>
      <w:b/>
      <w:sz w:val="36"/>
      <w:szCs w:val="36"/>
    </w:rPr>
  </w:style>
  <w:style w:type="paragraph" w:styleId="907">
    <w:name w:val="Heading 3"/>
    <w:basedOn w:val="904"/>
    <w:next w:val="904"/>
    <w:pPr>
      <w:keepNext w:val="true"/>
      <w:keepLines w:val="true"/>
      <w:pageBreakBefore w:val="false"/>
      <w:pBdr/>
      <w:spacing w:after="80" w:before="280"/>
      <w:ind/>
    </w:pPr>
    <w:rPr>
      <w:b/>
      <w:sz w:val="28"/>
      <w:szCs w:val="28"/>
    </w:rPr>
  </w:style>
  <w:style w:type="paragraph" w:styleId="908">
    <w:name w:val="Heading 4"/>
    <w:basedOn w:val="904"/>
    <w:next w:val="904"/>
    <w:pPr>
      <w:keepNext w:val="true"/>
      <w:keepLines w:val="true"/>
      <w:pageBreakBefore w:val="false"/>
      <w:pBdr/>
      <w:spacing w:after="40" w:before="240"/>
      <w:ind/>
    </w:pPr>
    <w:rPr>
      <w:b/>
      <w:sz w:val="24"/>
      <w:szCs w:val="24"/>
    </w:rPr>
  </w:style>
  <w:style w:type="paragraph" w:styleId="909">
    <w:name w:val="Heading 5"/>
    <w:basedOn w:val="904"/>
    <w:next w:val="904"/>
    <w:pPr>
      <w:keepNext w:val="true"/>
      <w:keepLines w:val="true"/>
      <w:pageBreakBefore w:val="false"/>
      <w:pBdr/>
      <w:spacing w:after="40" w:before="220"/>
      <w:ind/>
    </w:pPr>
    <w:rPr>
      <w:b/>
      <w:sz w:val="22"/>
      <w:szCs w:val="22"/>
    </w:rPr>
  </w:style>
  <w:style w:type="paragraph" w:styleId="910">
    <w:name w:val="Heading 6"/>
    <w:basedOn w:val="904"/>
    <w:next w:val="904"/>
    <w:pPr>
      <w:keepNext w:val="true"/>
      <w:keepLines w:val="true"/>
      <w:pageBreakBefore w:val="false"/>
      <w:pBdr/>
      <w:spacing w:after="40" w:before="200"/>
      <w:ind/>
    </w:pPr>
    <w:rPr>
      <w:b/>
      <w:sz w:val="20"/>
      <w:szCs w:val="20"/>
    </w:rPr>
  </w:style>
  <w:style w:type="paragraph" w:styleId="911">
    <w:name w:val="Title"/>
    <w:basedOn w:val="904"/>
    <w:next w:val="904"/>
    <w:pPr>
      <w:keepNext w:val="true"/>
      <w:keepLines w:val="true"/>
      <w:pageBreakBefore w:val="false"/>
      <w:pBdr/>
      <w:spacing w:after="120" w:before="480"/>
      <w:ind/>
    </w:pPr>
    <w:rPr>
      <w:b/>
      <w:sz w:val="72"/>
      <w:szCs w:val="72"/>
    </w:rPr>
  </w:style>
  <w:style w:type="paragraph" w:styleId="912">
    <w:name w:val="Subtitle"/>
    <w:basedOn w:val="904"/>
    <w:next w:val="904"/>
    <w:pPr>
      <w:keepNext w:val="true"/>
      <w:keepLines w:val="true"/>
      <w:pageBreakBefore w:val="false"/>
      <w:pBdr/>
      <w:spacing w:after="80" w:before="360"/>
      <w:ind/>
    </w:pPr>
    <w:rPr>
      <w:rFonts w:ascii="Georgia" w:hAnsi="Georgia" w:eastAsia="Georgia" w:cs="Georgia"/>
      <w:i/>
      <w:color w:val="666666"/>
      <w:sz w:val="48"/>
      <w:szCs w:val="48"/>
    </w:rPr>
  </w:style>
  <w:style w:type="table" w:styleId="913">
    <w:name w:val="StGen0"/>
    <w:basedOn w:val="903"/>
    <w:pPr>
      <w:pBdr/>
      <w:spacing w:after="0" w:line="240" w:lineRule="auto"/>
      <w:ind/>
    </w:pPr>
    <w:tblPr>
      <w:tblStyleRowBandSize w:val="1"/>
      <w:tblStyleColBandSize w:val="1"/>
      <w:tblBorders/>
      <w:tblCellMar>
        <w:left w:w="108" w:type="dxa"/>
        <w:top w:w="0" w:type="dxa"/>
        <w:right w:w="108" w:type="dxa"/>
        <w:bottom w:w="0" w:type="dxa"/>
      </w:tblCellMar>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image" Target="media/image1.png"/><Relationship Id="rId10" Type="http://schemas.openxmlformats.org/officeDocument/2006/relationships/image" Target="media/image2.jpg"/><Relationship Id="rId11" Type="http://schemas.openxmlformats.org/officeDocument/2006/relationships/hyperlink" Target="https://carto.aidantsconnect.beta.gouv.fr/" TargetMode="External"/><Relationship Id="rId12" Type="http://schemas.openxmlformats.org/officeDocument/2006/relationships/hyperlink" Target="https://franceconnect.gouv.fr/" TargetMode="External"/><Relationship Id="rId13" Type="http://schemas.openxmlformats.org/officeDocument/2006/relationships/hyperlink" Target="https://www.figma.com/proto/QsA2RkxTajwg1AeKaIV8H6/Tutoriel-Aidants-Connect?node-id=222-425&amp;scaling=min-zoom&amp;page-id=1%3A3%24" TargetMode="External"/><Relationship Id="rId14" Type="http://schemas.openxmlformats.org/officeDocument/2006/relationships/hyperlink" Target="https://docs.google.com/document/d/1pr83Kejlm-B0Kpl5_kH-hvebQ5lqSOD1GvPAUx8FDnY/edit?tab=t.0" TargetMode="External"/><Relationship Id="rId15" Type="http://schemas.openxmlformats.org/officeDocument/2006/relationships/hyperlink" Target="https://resana.numerique.gouv.fr/public/information/consulterAccessUrl?cle_url=883648064DmIFY1dfVzxRbV9vBWkLL1c7AzECI1JrAm0BZAdvDDNQYlJmBWBWYVY8UzYHPQ==" TargetMode="External"/><Relationship Id="rId16" Type="http://schemas.openxmlformats.org/officeDocument/2006/relationships/hyperlink" Target="https://lesbases.anct.gouv.fr/ressources/formation-aidants-numeriques" TargetMode="External"/><Relationship Id="rId17" Type="http://schemas.openxmlformats.org/officeDocument/2006/relationships/hyperlink" Target="https://lesbases.anct.gouv.fr/ressources/formation-aidants-connect-1" TargetMode="External"/><Relationship Id="rId18" Type="http://schemas.openxmlformats.org/officeDocument/2006/relationships/hyperlink" Target="https://www.google.com/maps/d/edit?hl=fr&amp;mid=1R1itmbXLktgxoKtsF_qrZPZftrU6UZ8&amp;ll=43.44031939393665%2C6.155833164331681&amp;z=10" TargetMode="External"/><Relationship Id="rId19" Type="http://schemas.openxmlformats.org/officeDocument/2006/relationships/hyperlink" Target="https://aidantsconnect.beta.gouv.fr/faq/la-formation-a-aidants-connect/" TargetMode="External"/><Relationship Id="rId20" Type="http://schemas.openxmlformats.org/officeDocument/2006/relationships/hyperlink" Target="https://incubateurdesterritoires.notion.site/Module-d-auto-formation-en-ligne-1f8744bf03dd8081a9becea68e0e14bc" TargetMode="External"/></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Application>onlyoffice/8.3.3.18</Application>
  <DocSecurity>0</DocSecurity>
  <ScaleCrop>0</ScaleCrop>
  <HeadingPairs>
    <vt:vector size="0" baseType="variant"/>
  </HeadingPairs>
  <TitlesOfParts>
    <vt:vector size="0" baseType="lpstr"/>
  </TitlesOfParts>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Valentin BOUSSET</cp:lastModifiedBy>
  <cp:revision>2</cp:revision>
  <dcterms:modified xsi:type="dcterms:W3CDTF">2025-10-10T06:38:13Z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lpwstr>false</vt:lpwstr>
  </property>
  <property fmtid="{D5CDD505-2E9C-101B-9397-08002B2CF9AE}" pid="3" name="LinksUpToDate">
    <vt:lpwstr>false</vt:lpwstr>
  </property>
  <property fmtid="{D5CDD505-2E9C-101B-9397-08002B2CF9AE}" pid="4" name="ScaleCrop">
    <vt:lpwstr>false</vt:lpwstr>
  </property>
  <property fmtid="{D5CDD505-2E9C-101B-9397-08002B2CF9AE}" pid="5" name="ShareDoc">
    <vt:lpwstr>false</vt:lpwstr>
  </property>
</Properties>
</file>